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9E" w:rsidRPr="009A2C45" w:rsidRDefault="009A2C45" w:rsidP="00C31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2C45">
        <w:rPr>
          <w:rFonts w:ascii="Times New Roman" w:hAnsi="Times New Roman" w:cs="Times New Roman"/>
          <w:b/>
          <w:sz w:val="28"/>
        </w:rPr>
        <w:t>Места обитания видов диких животных и произрастания дикорастущих ра</w:t>
      </w:r>
      <w:r w:rsidRPr="009A2C45">
        <w:rPr>
          <w:rFonts w:ascii="Times New Roman" w:hAnsi="Times New Roman" w:cs="Times New Roman"/>
          <w:b/>
          <w:sz w:val="28"/>
        </w:rPr>
        <w:t>с</w:t>
      </w:r>
      <w:r w:rsidRPr="009A2C45">
        <w:rPr>
          <w:rFonts w:ascii="Times New Roman" w:hAnsi="Times New Roman" w:cs="Times New Roman"/>
          <w:b/>
          <w:sz w:val="28"/>
        </w:rPr>
        <w:t>тений, включенных в Красную книгу Республики Беларусь и переданных под охрану</w:t>
      </w:r>
      <w:r w:rsidR="007C4A95" w:rsidRPr="009A2C45">
        <w:rPr>
          <w:rFonts w:ascii="Times New Roman" w:hAnsi="Times New Roman" w:cs="Times New Roman"/>
          <w:b/>
          <w:sz w:val="28"/>
        </w:rPr>
        <w:t xml:space="preserve"> </w:t>
      </w:r>
      <w:r w:rsidRPr="009A2C45">
        <w:rPr>
          <w:rFonts w:ascii="Times New Roman" w:hAnsi="Times New Roman" w:cs="Times New Roman"/>
          <w:b/>
          <w:sz w:val="28"/>
        </w:rPr>
        <w:t xml:space="preserve">Житковичскому </w:t>
      </w:r>
      <w:r w:rsidR="007C4A95" w:rsidRPr="009A2C45">
        <w:rPr>
          <w:rFonts w:ascii="Times New Roman" w:hAnsi="Times New Roman" w:cs="Times New Roman"/>
          <w:b/>
          <w:sz w:val="28"/>
        </w:rPr>
        <w:t>лесхозу</w:t>
      </w:r>
    </w:p>
    <w:tbl>
      <w:tblPr>
        <w:tblStyle w:val="a3"/>
        <w:tblpPr w:leftFromText="180" w:rightFromText="180" w:vertAnchor="text" w:horzAnchor="page" w:tblpX="1723" w:tblpY="185"/>
        <w:tblW w:w="9322" w:type="dxa"/>
        <w:tblLook w:val="04A0" w:firstRow="1" w:lastRow="0" w:firstColumn="1" w:lastColumn="0" w:noHBand="0" w:noVBand="1"/>
      </w:tblPr>
      <w:tblGrid>
        <w:gridCol w:w="1867"/>
        <w:gridCol w:w="1927"/>
        <w:gridCol w:w="3685"/>
        <w:gridCol w:w="1843"/>
      </w:tblGrid>
      <w:tr w:rsidR="007C4A95" w:rsidTr="007C4A95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Лесничество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тал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Таксационный выдел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9A2C4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</w:tc>
      </w:tr>
      <w:tr w:rsidR="007C4A95" w:rsidTr="007C4A95">
        <w:trPr>
          <w:trHeight w:val="400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F44554" w:rsidRDefault="007C4A95" w:rsidP="007C4A95">
            <w:pPr>
              <w:rPr>
                <w:rFonts w:ascii="Times New Roman" w:hAnsi="Times New Roman" w:cs="Times New Roman"/>
              </w:rPr>
            </w:pPr>
            <w:r w:rsidRPr="00581BBB">
              <w:rPr>
                <w:rFonts w:ascii="Times New Roman" w:hAnsi="Times New Roman" w:cs="Times New Roman"/>
                <w:b/>
              </w:rPr>
              <w:t>Ляховичское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31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9,23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1-4,6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подорлик</w:t>
            </w:r>
          </w:p>
        </w:tc>
      </w:tr>
      <w:tr w:rsidR="007C4A95" w:rsidTr="007C4A95">
        <w:trPr>
          <w:trHeight w:val="1337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 w:rsidRPr="00F44554">
              <w:rPr>
                <w:rFonts w:ascii="Times New Roman" w:hAnsi="Times New Roman" w:cs="Times New Roman"/>
              </w:rPr>
              <w:t>Охранная зона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14,22,28-31,33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12-15,19-25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7-12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5-16,19,21-23,25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6-8,10-12,16-18,21-27,31-36, 39-44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A95" w:rsidTr="007C4A95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95" w:rsidRPr="00F01B16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581BBB">
              <w:rPr>
                <w:rFonts w:ascii="Times New Roman" w:hAnsi="Times New Roman" w:cs="Times New Roman"/>
                <w:b/>
              </w:rPr>
              <w:t>Ляховичское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выпь</w:t>
            </w:r>
          </w:p>
        </w:tc>
      </w:tr>
      <w:tr w:rsidR="007C4A95" w:rsidTr="007C4A95">
        <w:trPr>
          <w:trHeight w:val="59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95" w:rsidRPr="00F44554" w:rsidRDefault="007C4A95" w:rsidP="007C4A95">
            <w:pPr>
              <w:rPr>
                <w:rFonts w:ascii="Times New Roman" w:hAnsi="Times New Roman" w:cs="Times New Roman"/>
              </w:rPr>
            </w:pPr>
            <w:r w:rsidRPr="00581BBB">
              <w:rPr>
                <w:rFonts w:ascii="Times New Roman" w:hAnsi="Times New Roman" w:cs="Times New Roman"/>
                <w:b/>
              </w:rPr>
              <w:t>Залютичское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  <w:bCs/>
              </w:rPr>
            </w:pPr>
            <w:r w:rsidRPr="00B96D4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подорлик</w:t>
            </w:r>
          </w:p>
        </w:tc>
      </w:tr>
      <w:tr w:rsidR="007C4A95" w:rsidTr="007C4A95">
        <w:trPr>
          <w:trHeight w:val="29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 w:rsidRPr="00F44554">
              <w:rPr>
                <w:rFonts w:ascii="Times New Roman" w:hAnsi="Times New Roman" w:cs="Times New Roman"/>
              </w:rPr>
              <w:t>Охранная зона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2,5,8-10,17,32-36,38-42,60, 62,69-71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</w:p>
        </w:tc>
      </w:tr>
      <w:tr w:rsidR="007C4A95" w:rsidTr="007C4A95">
        <w:trPr>
          <w:trHeight w:val="52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Береженское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77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7,13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подорлик</w:t>
            </w:r>
          </w:p>
        </w:tc>
      </w:tr>
      <w:tr w:rsidR="007C4A95" w:rsidTr="007C4A95">
        <w:trPr>
          <w:trHeight w:val="759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 w:rsidRPr="00F44554">
              <w:rPr>
                <w:rFonts w:ascii="Times New Roman" w:hAnsi="Times New Roman" w:cs="Times New Roman"/>
              </w:rPr>
              <w:t>Охранная зона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1-6,8-12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23,26,27,36,37,39,43,44,49,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53,55,56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5,6,13-16,23,25,27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</w:p>
        </w:tc>
      </w:tr>
      <w:tr w:rsidR="007C4A95" w:rsidTr="007C4A95"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Люденевичское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92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18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12,19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подорлик</w:t>
            </w:r>
          </w:p>
        </w:tc>
      </w:tr>
      <w:tr w:rsidR="007C4A95" w:rsidTr="007C4A95">
        <w:trPr>
          <w:trHeight w:val="1415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 w:rsidRPr="000B4D05">
              <w:rPr>
                <w:rFonts w:ascii="Times New Roman" w:hAnsi="Times New Roman" w:cs="Times New Roman"/>
              </w:rPr>
              <w:t>Охранная зона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8,11,16,17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40,41,56-59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6,7,11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1,2,6,7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4,13-16,21,23-31</w:t>
            </w:r>
          </w:p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2,6,14,15,17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Default="007C4A95" w:rsidP="007C4A95">
            <w:pPr>
              <w:rPr>
                <w:rFonts w:ascii="Times New Roman" w:hAnsi="Times New Roman" w:cs="Times New Roman"/>
              </w:rPr>
            </w:pPr>
          </w:p>
        </w:tc>
      </w:tr>
      <w:tr w:rsidR="007C4A95" w:rsidTr="007C4A95"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Беловское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47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55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11,18,26,95,96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14,24</w:t>
            </w:r>
          </w:p>
          <w:p w:rsidR="007C4A95" w:rsidRPr="00B96D42" w:rsidRDefault="007C4A95" w:rsidP="007C4A95">
            <w:pPr>
              <w:rPr>
                <w:rFonts w:ascii="Times New Roman" w:hAnsi="Times New Roman" w:cs="Times New Roman"/>
                <w:b/>
              </w:rPr>
            </w:pPr>
            <w:r w:rsidRPr="00B96D42">
              <w:rPr>
                <w:rFonts w:ascii="Times New Roman" w:hAnsi="Times New Roman" w:cs="Times New Roman"/>
                <w:b/>
              </w:rPr>
              <w:t>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A95" w:rsidRDefault="007C4A95" w:rsidP="007C4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Луток</w:t>
            </w:r>
          </w:p>
        </w:tc>
      </w:tr>
    </w:tbl>
    <w:p w:rsidR="00C3109E" w:rsidRPr="00BD7344" w:rsidRDefault="00C3109E" w:rsidP="00C31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В местах гнездования </w:t>
      </w:r>
      <w:r w:rsidRPr="007C4A95">
        <w:rPr>
          <w:rFonts w:ascii="Times New Roman" w:hAnsi="Times New Roman" w:cs="Times New Roman"/>
          <w:b/>
          <w:sz w:val="24"/>
        </w:rPr>
        <w:t xml:space="preserve">большой выпи </w:t>
      </w:r>
      <w:r w:rsidRPr="007C4A95">
        <w:rPr>
          <w:rFonts w:ascii="Times New Roman" w:hAnsi="Times New Roman" w:cs="Times New Roman"/>
          <w:sz w:val="24"/>
        </w:rPr>
        <w:t>(Решение Житковичского районного Совета депутатов от 27.01.2009 №187)</w:t>
      </w:r>
      <w:r w:rsidRPr="007C4A95">
        <w:rPr>
          <w:rFonts w:ascii="Times New Roman" w:hAnsi="Times New Roman" w:cs="Times New Roman"/>
          <w:b/>
          <w:sz w:val="24"/>
        </w:rPr>
        <w:t xml:space="preserve"> </w:t>
      </w:r>
      <w:r w:rsidRPr="007C4A95">
        <w:rPr>
          <w:rFonts w:ascii="Times New Roman" w:hAnsi="Times New Roman" w:cs="Times New Roman"/>
          <w:sz w:val="24"/>
        </w:rPr>
        <w:t>требуется соблюдать специальный режим охраны и использования места обитания диких животных: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стабилизация уровня грунтовых вод на участке бывших торфоразработок;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весенние палы травы;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в гнездовой период с 1 мая по 30 июля в пределах охранной зоны запрещаются стоянка туристов и другая беспокоящая птиц деятельность. 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В местах гнездования запрещается</w:t>
      </w:r>
      <w:r w:rsidR="009A2C45">
        <w:rPr>
          <w:rFonts w:ascii="Times New Roman" w:hAnsi="Times New Roman" w:cs="Times New Roman"/>
          <w:sz w:val="24"/>
        </w:rPr>
        <w:t xml:space="preserve"> </w:t>
      </w:r>
      <w:r w:rsidRPr="007C4A95">
        <w:rPr>
          <w:rFonts w:ascii="Times New Roman" w:hAnsi="Times New Roman" w:cs="Times New Roman"/>
          <w:sz w:val="24"/>
        </w:rPr>
        <w:t>в гнездовой период с 1 апреля по 30 июня: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хозяйственная деятельность, приводящая к беспокойству птиц, гибели гнезд и кладок, в том числе проведение лесохозяйственных мероприятий;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весенняя охота на водоплавающих птиц;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любые рубки, включая санитарные и вырубку </w:t>
      </w:r>
      <w:proofErr w:type="spellStart"/>
      <w:r w:rsidRPr="007C4A95">
        <w:rPr>
          <w:rFonts w:ascii="Times New Roman" w:hAnsi="Times New Roman" w:cs="Times New Roman"/>
          <w:sz w:val="24"/>
        </w:rPr>
        <w:t>старовозрастных</w:t>
      </w:r>
      <w:proofErr w:type="spellEnd"/>
      <w:r w:rsidRPr="007C4A95">
        <w:rPr>
          <w:rFonts w:ascii="Times New Roman" w:hAnsi="Times New Roman" w:cs="Times New Roman"/>
          <w:sz w:val="24"/>
        </w:rPr>
        <w:t xml:space="preserve"> дуплистых деревьев и деревьев с гнездами;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регулирование численности рыбоядных видов ружейным методом;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выжигание сухой растительности и ее остатков на корню, за исключением выполнения научно обоснованных работ по выжиганию сухой растительности и ее остатков на корню, тростника, камыша и других зарослей дикорастущих растений.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В пределах мест постоянного гнездования </w:t>
      </w:r>
      <w:r w:rsidRPr="007C4A95">
        <w:rPr>
          <w:rFonts w:ascii="Times New Roman" w:hAnsi="Times New Roman" w:cs="Times New Roman"/>
          <w:b/>
          <w:sz w:val="24"/>
        </w:rPr>
        <w:t xml:space="preserve">лутка </w:t>
      </w:r>
      <w:r w:rsidRPr="007C4A95">
        <w:rPr>
          <w:rFonts w:ascii="Times New Roman" w:hAnsi="Times New Roman" w:cs="Times New Roman"/>
          <w:sz w:val="24"/>
        </w:rPr>
        <w:t>(Решение Житковичского районного Совета депутатов от 26.04.2012 №148) и прилегающей к ней акватории водоемов рекомендуется: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осуществлять изготовление и развешивание специальных (с летным отверстием диаметром 7х9 см и защитой от хищников) дуплянок;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lastRenderedPageBreak/>
        <w:t>проводить регулирование численности лесной и каменной куниц в осенне-зимний период;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информировать местное население, работников рыбхозов и охотников о необходимости охраны данного вида путем изготовления информационных щитов, издание плакатов и буклетов. </w:t>
      </w:r>
    </w:p>
    <w:p w:rsidR="007C4A95" w:rsidRPr="007C4A95" w:rsidRDefault="007C4A95" w:rsidP="007C4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В местах гнездования </w:t>
      </w:r>
      <w:r w:rsidRPr="007C4A95">
        <w:rPr>
          <w:rFonts w:ascii="Times New Roman" w:hAnsi="Times New Roman" w:cs="Times New Roman"/>
          <w:b/>
          <w:sz w:val="24"/>
        </w:rPr>
        <w:t xml:space="preserve">большого подорлика </w:t>
      </w:r>
      <w:r w:rsidRPr="007C4A95">
        <w:rPr>
          <w:rFonts w:ascii="Times New Roman" w:hAnsi="Times New Roman" w:cs="Times New Roman"/>
          <w:sz w:val="24"/>
        </w:rPr>
        <w:t xml:space="preserve">запрещена любая хозяйственная деятельность, кроме этого, запрещена любая хозяйственная деятельность в период с 15 марта по 15 сентября в следующих выделах (зона покоя) (числитель — нумерация </w:t>
      </w:r>
      <w:r w:rsidRPr="007C4A95">
        <w:rPr>
          <w:rFonts w:ascii="Times New Roman" w:hAnsi="Times New Roman" w:cs="Times New Roman"/>
          <w:bCs/>
          <w:sz w:val="24"/>
        </w:rPr>
        <w:t>согласно лесоустроительному проекту</w:t>
      </w:r>
      <w:r w:rsidRPr="007C4A95">
        <w:rPr>
          <w:rFonts w:ascii="Times New Roman" w:hAnsi="Times New Roman" w:cs="Times New Roman"/>
          <w:sz w:val="24"/>
        </w:rPr>
        <w:t xml:space="preserve">, знаменатель — нумерация </w:t>
      </w:r>
      <w:r w:rsidRPr="007C4A95">
        <w:rPr>
          <w:rFonts w:ascii="Times New Roman" w:hAnsi="Times New Roman" w:cs="Times New Roman"/>
          <w:bCs/>
          <w:spacing w:val="-2"/>
          <w:sz w:val="24"/>
        </w:rPr>
        <w:t>согласно постановлению (решению)</w:t>
      </w:r>
      <w:r w:rsidRPr="007C4A95">
        <w:rPr>
          <w:rFonts w:ascii="Times New Roman" w:hAnsi="Times New Roman" w:cs="Times New Roman"/>
          <w:sz w:val="24"/>
        </w:rPr>
        <w:t>, номер квартала, в скобках номера выделов):</w:t>
      </w:r>
    </w:p>
    <w:p w:rsidR="007C4A9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  <w:u w:val="single"/>
        </w:rPr>
        <w:t xml:space="preserve">                  24(2,5,8–10,17,32–36,38–42,60,62,69–71)                 ,</w:t>
      </w:r>
      <w:r w:rsidRPr="007C4A95">
        <w:rPr>
          <w:rFonts w:ascii="Times New Roman" w:hAnsi="Times New Roman" w:cs="Times New Roman"/>
          <w:sz w:val="24"/>
        </w:rPr>
        <w:t xml:space="preserve">                              </w:t>
      </w:r>
    </w:p>
    <w:p w:rsidR="007C4A95" w:rsidRPr="007C4A95" w:rsidRDefault="007C4A95" w:rsidP="007C4A95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>24(2(частично),5(частично),6(частично),8,9,10(частично),17)         Залютичского лесничества;</w:t>
      </w:r>
    </w:p>
    <w:p w:rsidR="007C4A95" w:rsidRPr="007C4A95" w:rsidRDefault="007C4A95" w:rsidP="007C4A95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pacing w:val="2"/>
          <w:sz w:val="24"/>
        </w:rPr>
      </w:pPr>
      <w:r w:rsidRPr="007C4A95">
        <w:rPr>
          <w:rFonts w:ascii="Times New Roman" w:hAnsi="Times New Roman" w:cs="Times New Roman"/>
          <w:spacing w:val="2"/>
          <w:sz w:val="24"/>
          <w:u w:val="single"/>
        </w:rPr>
        <w:t>1(14,22,28–31,33)</w:t>
      </w:r>
      <w:r w:rsidRPr="007C4A95">
        <w:rPr>
          <w:rFonts w:ascii="Times New Roman" w:hAnsi="Times New Roman" w:cs="Times New Roman"/>
          <w:spacing w:val="2"/>
          <w:sz w:val="24"/>
        </w:rPr>
        <w:t xml:space="preserve">,           </w:t>
      </w:r>
      <w:r w:rsidRPr="007C4A95">
        <w:rPr>
          <w:rFonts w:ascii="Times New Roman" w:hAnsi="Times New Roman" w:cs="Times New Roman"/>
          <w:spacing w:val="2"/>
          <w:sz w:val="24"/>
          <w:u w:val="single"/>
        </w:rPr>
        <w:t xml:space="preserve">   2(12–15,19–25)   </w:t>
      </w:r>
      <w:r w:rsidRPr="007C4A95">
        <w:rPr>
          <w:rFonts w:ascii="Times New Roman" w:hAnsi="Times New Roman" w:cs="Times New Roman"/>
          <w:spacing w:val="2"/>
          <w:sz w:val="24"/>
        </w:rPr>
        <w:t xml:space="preserve">,                 </w:t>
      </w:r>
      <w:r w:rsidRPr="007C4A95">
        <w:rPr>
          <w:rFonts w:ascii="Times New Roman" w:hAnsi="Times New Roman" w:cs="Times New Roman"/>
          <w:spacing w:val="2"/>
          <w:sz w:val="24"/>
          <w:u w:val="single"/>
        </w:rPr>
        <w:t>20(7–12)</w:t>
      </w:r>
      <w:r w:rsidRPr="007C4A95">
        <w:rPr>
          <w:rFonts w:ascii="Times New Roman" w:hAnsi="Times New Roman" w:cs="Times New Roman"/>
          <w:spacing w:val="2"/>
          <w:sz w:val="24"/>
        </w:rPr>
        <w:t xml:space="preserve">,             </w:t>
      </w:r>
      <w:r w:rsidRPr="007C4A95">
        <w:rPr>
          <w:rFonts w:ascii="Times New Roman" w:hAnsi="Times New Roman" w:cs="Times New Roman"/>
          <w:spacing w:val="2"/>
          <w:sz w:val="24"/>
          <w:u w:val="single"/>
        </w:rPr>
        <w:t>21(5–16,19,21–23,25)</w:t>
      </w:r>
      <w:r w:rsidRPr="007C4A95">
        <w:rPr>
          <w:rFonts w:ascii="Times New Roman" w:hAnsi="Times New Roman" w:cs="Times New Roman"/>
          <w:spacing w:val="2"/>
          <w:sz w:val="24"/>
        </w:rPr>
        <w:t xml:space="preserve">, </w:t>
      </w:r>
    </w:p>
    <w:p w:rsidR="007C4A9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</w:rPr>
      </w:pPr>
      <w:r w:rsidRPr="007C4A95">
        <w:rPr>
          <w:rFonts w:ascii="Times New Roman" w:hAnsi="Times New Roman" w:cs="Times New Roman"/>
          <w:spacing w:val="2"/>
          <w:sz w:val="24"/>
        </w:rPr>
        <w:t xml:space="preserve">         1(19,25)                   2(5(частично),6–8)                  20(4–6)                21(2–4(частично),5)</w:t>
      </w:r>
    </w:p>
    <w:p w:rsidR="007C4A9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u w:val="single"/>
        </w:rPr>
      </w:pPr>
      <w:r w:rsidRPr="007C4A95">
        <w:rPr>
          <w:rFonts w:ascii="Times New Roman" w:hAnsi="Times New Roman" w:cs="Times New Roman"/>
          <w:spacing w:val="2"/>
          <w:sz w:val="24"/>
          <w:u w:val="single"/>
        </w:rPr>
        <w:t xml:space="preserve">               31(6–8,10–12,16–18,21–27,31–36,39–44)             .     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2"/>
          <w:sz w:val="24"/>
        </w:rPr>
      </w:pPr>
      <w:r w:rsidRPr="007C4A95">
        <w:rPr>
          <w:rFonts w:ascii="Times New Roman" w:hAnsi="Times New Roman" w:cs="Times New Roman"/>
          <w:spacing w:val="2"/>
          <w:sz w:val="24"/>
        </w:rPr>
        <w:t>31(2(частично),4(частично),7,8,10,12,13,18(частично),19)            Ляховичского лесничества;</w:t>
      </w:r>
    </w:p>
    <w:p w:rsidR="007C4A95" w:rsidRPr="007C4A95" w:rsidRDefault="007C4A95" w:rsidP="007C4A95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  <w:u w:val="single"/>
        </w:rPr>
        <w:t>92(8,11,16,17)</w:t>
      </w:r>
      <w:r w:rsidRPr="007C4A95">
        <w:rPr>
          <w:rFonts w:ascii="Times New Roman" w:hAnsi="Times New Roman" w:cs="Times New Roman"/>
          <w:sz w:val="24"/>
        </w:rPr>
        <w:t xml:space="preserve">,         </w:t>
      </w:r>
      <w:r w:rsidRPr="007C4A95">
        <w:rPr>
          <w:rFonts w:ascii="Times New Roman" w:hAnsi="Times New Roman" w:cs="Times New Roman"/>
          <w:sz w:val="24"/>
          <w:u w:val="single"/>
        </w:rPr>
        <w:t xml:space="preserve">                    93(40,41,56–59)                   </w:t>
      </w:r>
      <w:r w:rsidRPr="007C4A95">
        <w:rPr>
          <w:rFonts w:ascii="Times New Roman" w:hAnsi="Times New Roman" w:cs="Times New Roman"/>
          <w:sz w:val="24"/>
        </w:rPr>
        <w:t xml:space="preserve">,         </w:t>
      </w:r>
      <w:r w:rsidRPr="007C4A95">
        <w:rPr>
          <w:rFonts w:ascii="Times New Roman" w:hAnsi="Times New Roman" w:cs="Times New Roman"/>
          <w:sz w:val="24"/>
          <w:u w:val="single"/>
        </w:rPr>
        <w:t>100(6,7,11)</w:t>
      </w:r>
      <w:r w:rsidRPr="007C4A95">
        <w:rPr>
          <w:rFonts w:ascii="Times New Roman" w:hAnsi="Times New Roman" w:cs="Times New Roman"/>
          <w:sz w:val="24"/>
        </w:rPr>
        <w:t xml:space="preserve">,          </w:t>
      </w:r>
      <w:r w:rsidRPr="007C4A95">
        <w:rPr>
          <w:rFonts w:ascii="Times New Roman" w:hAnsi="Times New Roman" w:cs="Times New Roman"/>
          <w:sz w:val="24"/>
          <w:u w:val="single"/>
        </w:rPr>
        <w:t>101(1,2,6,7)</w:t>
      </w:r>
      <w:r w:rsidRPr="007C4A95">
        <w:rPr>
          <w:rFonts w:ascii="Times New Roman" w:hAnsi="Times New Roman" w:cs="Times New Roman"/>
          <w:sz w:val="24"/>
        </w:rPr>
        <w:t xml:space="preserve">, 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</w:rPr>
        <w:t xml:space="preserve">    92(18–21)               93(25,26,41(частично),42(частично))              100(5,6)                101(1,5)  </w:t>
      </w:r>
    </w:p>
    <w:p w:rsidR="007C4A95" w:rsidRPr="007C4A95" w:rsidRDefault="007C4A95" w:rsidP="007C4A95">
      <w:pPr>
        <w:widowControl w:val="0"/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u w:val="single"/>
        </w:rPr>
      </w:pPr>
      <w:r w:rsidRPr="007C4A95">
        <w:rPr>
          <w:rFonts w:ascii="Times New Roman" w:hAnsi="Times New Roman" w:cs="Times New Roman"/>
          <w:spacing w:val="-4"/>
          <w:sz w:val="24"/>
          <w:u w:val="single"/>
        </w:rPr>
        <w:t xml:space="preserve">                          104(4,13–16,21,23–31)                              </w:t>
      </w:r>
      <w:r w:rsidRPr="007C4A95">
        <w:rPr>
          <w:rFonts w:ascii="Times New Roman" w:hAnsi="Times New Roman" w:cs="Times New Roman"/>
          <w:spacing w:val="-4"/>
          <w:sz w:val="24"/>
        </w:rPr>
        <w:t xml:space="preserve">, </w:t>
      </w:r>
      <w:r w:rsidRPr="007C4A95">
        <w:rPr>
          <w:rFonts w:ascii="Times New Roman" w:hAnsi="Times New Roman" w:cs="Times New Roman"/>
          <w:spacing w:val="-4"/>
          <w:sz w:val="24"/>
          <w:u w:val="single"/>
        </w:rPr>
        <w:t xml:space="preserve">                        105(2,6,14,15,17)                   .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</w:rPr>
      </w:pPr>
      <w:proofErr w:type="gramStart"/>
      <w:r w:rsidRPr="007C4A95">
        <w:rPr>
          <w:rFonts w:ascii="Times New Roman" w:hAnsi="Times New Roman" w:cs="Times New Roman"/>
          <w:spacing w:val="-4"/>
          <w:sz w:val="24"/>
        </w:rPr>
        <w:t>104(3(частично),4(частично),8,13(частично),14–18,20) 105(1(частично),3(частично),10(частично)</w:t>
      </w:r>
      <w:proofErr w:type="gramEnd"/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u w:val="single"/>
        </w:rPr>
      </w:pPr>
      <w:r w:rsidRPr="007C4A95">
        <w:rPr>
          <w:rFonts w:ascii="Times New Roman" w:hAnsi="Times New Roman" w:cs="Times New Roman"/>
          <w:spacing w:val="2"/>
          <w:sz w:val="24"/>
        </w:rPr>
        <w:t xml:space="preserve">Люденевичского лесничества;     </w:t>
      </w:r>
      <w:r w:rsidRPr="007C4A95">
        <w:rPr>
          <w:rFonts w:ascii="Times New Roman" w:hAnsi="Times New Roman" w:cs="Times New Roman"/>
          <w:spacing w:val="-4"/>
          <w:sz w:val="24"/>
          <w:u w:val="single"/>
        </w:rPr>
        <w:t>77(1–6,8–12)</w:t>
      </w:r>
      <w:r w:rsidRPr="007C4A95">
        <w:rPr>
          <w:rFonts w:ascii="Times New Roman" w:hAnsi="Times New Roman" w:cs="Times New Roman"/>
          <w:spacing w:val="-4"/>
          <w:sz w:val="24"/>
        </w:rPr>
        <w:t xml:space="preserve">,        </w:t>
      </w:r>
      <w:r w:rsidRPr="007C4A95">
        <w:rPr>
          <w:rFonts w:ascii="Times New Roman" w:hAnsi="Times New Roman" w:cs="Times New Roman"/>
          <w:spacing w:val="-4"/>
          <w:sz w:val="24"/>
          <w:u w:val="single"/>
        </w:rPr>
        <w:t xml:space="preserve">                            100(2–10)                               </w:t>
      </w:r>
      <w:r w:rsidRPr="007C4A95">
        <w:rPr>
          <w:rFonts w:ascii="Times New Roman" w:hAnsi="Times New Roman" w:cs="Times New Roman"/>
          <w:spacing w:val="-4"/>
          <w:sz w:val="24"/>
        </w:rPr>
        <w:t>,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u w:val="single"/>
        </w:rPr>
      </w:pPr>
      <w:r w:rsidRPr="007C4A95">
        <w:rPr>
          <w:rFonts w:ascii="Times New Roman" w:hAnsi="Times New Roman" w:cs="Times New Roman"/>
          <w:spacing w:val="-4"/>
          <w:sz w:val="24"/>
        </w:rPr>
        <w:t xml:space="preserve">                                                                   77(1–5)             100(1(частично),2–4(частично),6(частично)) 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4"/>
          <w:sz w:val="24"/>
        </w:rPr>
      </w:pPr>
      <w:r w:rsidRPr="007C4A95">
        <w:rPr>
          <w:rFonts w:ascii="Times New Roman" w:hAnsi="Times New Roman" w:cs="Times New Roman"/>
          <w:spacing w:val="4"/>
          <w:sz w:val="24"/>
          <w:u w:val="single"/>
        </w:rPr>
        <w:t xml:space="preserve">        165(5,6,13–16,23,25,27)        </w:t>
      </w:r>
      <w:r w:rsidRPr="007C4A95">
        <w:rPr>
          <w:rFonts w:ascii="Times New Roman" w:hAnsi="Times New Roman" w:cs="Times New Roman"/>
          <w:spacing w:val="4"/>
          <w:sz w:val="24"/>
        </w:rPr>
        <w:t xml:space="preserve">,                          </w:t>
      </w:r>
      <w:r w:rsidRPr="007C4A95">
        <w:rPr>
          <w:rFonts w:ascii="Times New Roman" w:hAnsi="Times New Roman" w:cs="Times New Roman"/>
          <w:spacing w:val="4"/>
          <w:sz w:val="24"/>
          <w:u w:val="single"/>
        </w:rPr>
        <w:t xml:space="preserve"> 161(23,26,27,36,37,39,43,44,49,53,55,56)   </w:t>
      </w:r>
    </w:p>
    <w:p w:rsidR="007C4A9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4"/>
        </w:rPr>
      </w:pPr>
      <w:r w:rsidRPr="007C4A95">
        <w:rPr>
          <w:rFonts w:ascii="Times New Roman" w:hAnsi="Times New Roman" w:cs="Times New Roman"/>
          <w:spacing w:val="4"/>
          <w:sz w:val="24"/>
        </w:rPr>
        <w:t xml:space="preserve">165(1,3(частично),6,8(частично))                           161(11(частично),22,24(частично),30,33)   </w:t>
      </w:r>
    </w:p>
    <w:p w:rsidR="007C4A9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C4A95">
        <w:rPr>
          <w:rFonts w:ascii="Times New Roman" w:hAnsi="Times New Roman" w:cs="Times New Roman"/>
          <w:sz w:val="24"/>
          <w:u w:val="single"/>
        </w:rPr>
        <w:t>Береженского лесничества</w:t>
      </w:r>
    </w:p>
    <w:p w:rsidR="007C4A95" w:rsidRPr="007C4A95" w:rsidRDefault="007C4A95" w:rsidP="007C4A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C4A95">
        <w:rPr>
          <w:rFonts w:ascii="Times New Roman" w:hAnsi="Times New Roman" w:cs="Times New Roman"/>
          <w:sz w:val="24"/>
        </w:rPr>
        <w:t>Коротичского</w:t>
      </w:r>
      <w:proofErr w:type="spellEnd"/>
      <w:r w:rsidRPr="007C4A95">
        <w:rPr>
          <w:rFonts w:ascii="Times New Roman" w:hAnsi="Times New Roman" w:cs="Times New Roman"/>
          <w:sz w:val="24"/>
        </w:rPr>
        <w:t xml:space="preserve"> лесничества.</w:t>
      </w:r>
    </w:p>
    <w:p w:rsidR="007C4A95" w:rsidRPr="007C4A95" w:rsidRDefault="007C4A95" w:rsidP="007C4A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7C4A95">
        <w:rPr>
          <w:rFonts w:ascii="Times New Roman" w:hAnsi="Times New Roman" w:cs="Times New Roman"/>
          <w:sz w:val="24"/>
        </w:rPr>
        <w:t>На территории охраняемого объекта и зоны покоя запрещается возведение построек, прокладка дорог, проведение работ, связанных с нарушением земель, изменением гидрологического режима территории; прогон и пастьба скота, разжигание костров, стоянка и мойка автотранспортных средств, загрязнение и засорение территории.</w:t>
      </w:r>
    </w:p>
    <w:p w:rsidR="009A2C45" w:rsidRPr="007C4A95" w:rsidRDefault="007C4A95" w:rsidP="007C4A9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7C4A95">
        <w:rPr>
          <w:rFonts w:ascii="Times New Roman" w:hAnsi="Times New Roman" w:cs="Times New Roman"/>
          <w:sz w:val="24"/>
        </w:rPr>
        <w:t>В соответствии со статьей 19 Лесного кодекса Республики Беларусь [1] в лесах, расположенных в границах мест обитания диких животных и (или) произрастания дикорастущих растений, относящихся к видам, включенным в Красную книгу Республики Беларусь, переданных под охрану пользователям земельных участков и (или) водных объектов в порядке, определенном Советом Министров Республики Беларусь, запрещается заготовка древесины в порядке проведения сплошных и полосно-постепенных рубок</w:t>
      </w:r>
      <w:proofErr w:type="gramEnd"/>
      <w:r w:rsidRPr="007C4A95">
        <w:rPr>
          <w:rFonts w:ascii="Times New Roman" w:hAnsi="Times New Roman" w:cs="Times New Roman"/>
          <w:sz w:val="24"/>
        </w:rPr>
        <w:t xml:space="preserve"> главного пользования, а также действуют ограничения и запреты на осуществление лесопользования, установленные в их охранных обязательствах. Режим ведения лесного хозяйства в местах обитания и произрастания, редких и находящихся под угрозой исчезновения диких животных и дикорастущих растений, переданных под охрану лесхозу, учтен лесоустройством при проектировании хозяйственных мероприятий на предстоящий период.</w:t>
      </w:r>
      <w:bookmarkStart w:id="0" w:name="_GoBack"/>
      <w:bookmarkEnd w:id="0"/>
    </w:p>
    <w:sectPr w:rsidR="009A2C45" w:rsidRPr="007C4A95" w:rsidSect="006751FB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9E"/>
    <w:rsid w:val="000151ED"/>
    <w:rsid w:val="00017F31"/>
    <w:rsid w:val="00045AAA"/>
    <w:rsid w:val="00071B30"/>
    <w:rsid w:val="0008597E"/>
    <w:rsid w:val="000B695F"/>
    <w:rsid w:val="000E774D"/>
    <w:rsid w:val="00102828"/>
    <w:rsid w:val="00184552"/>
    <w:rsid w:val="00207749"/>
    <w:rsid w:val="0023799F"/>
    <w:rsid w:val="00262BBF"/>
    <w:rsid w:val="002778D6"/>
    <w:rsid w:val="00283C9D"/>
    <w:rsid w:val="002C6FE3"/>
    <w:rsid w:val="002E5005"/>
    <w:rsid w:val="00307F07"/>
    <w:rsid w:val="00331E2D"/>
    <w:rsid w:val="003323E0"/>
    <w:rsid w:val="003968F8"/>
    <w:rsid w:val="003A55FE"/>
    <w:rsid w:val="003C21B0"/>
    <w:rsid w:val="004143F7"/>
    <w:rsid w:val="0043245C"/>
    <w:rsid w:val="004570CF"/>
    <w:rsid w:val="0052369E"/>
    <w:rsid w:val="005268D1"/>
    <w:rsid w:val="006300CC"/>
    <w:rsid w:val="00641B76"/>
    <w:rsid w:val="00663214"/>
    <w:rsid w:val="006933A9"/>
    <w:rsid w:val="006A65EC"/>
    <w:rsid w:val="007010C8"/>
    <w:rsid w:val="00733D07"/>
    <w:rsid w:val="00761F51"/>
    <w:rsid w:val="0077750C"/>
    <w:rsid w:val="007A6FB0"/>
    <w:rsid w:val="007C4A95"/>
    <w:rsid w:val="0080292A"/>
    <w:rsid w:val="008243BD"/>
    <w:rsid w:val="00897AEE"/>
    <w:rsid w:val="008A4418"/>
    <w:rsid w:val="008D07C7"/>
    <w:rsid w:val="008D18B0"/>
    <w:rsid w:val="008E6FD0"/>
    <w:rsid w:val="00930618"/>
    <w:rsid w:val="009647E2"/>
    <w:rsid w:val="0098478D"/>
    <w:rsid w:val="009A2C45"/>
    <w:rsid w:val="009B1B06"/>
    <w:rsid w:val="00A707A5"/>
    <w:rsid w:val="00A729AF"/>
    <w:rsid w:val="00AB7721"/>
    <w:rsid w:val="00B6507F"/>
    <w:rsid w:val="00BC7A92"/>
    <w:rsid w:val="00BD4057"/>
    <w:rsid w:val="00C3109E"/>
    <w:rsid w:val="00CC6B58"/>
    <w:rsid w:val="00CD0490"/>
    <w:rsid w:val="00CD1B12"/>
    <w:rsid w:val="00D2282A"/>
    <w:rsid w:val="00D24508"/>
    <w:rsid w:val="00DA22A4"/>
    <w:rsid w:val="00DC5AAA"/>
    <w:rsid w:val="00DD48FB"/>
    <w:rsid w:val="00E050C2"/>
    <w:rsid w:val="00E1635E"/>
    <w:rsid w:val="00E24A5F"/>
    <w:rsid w:val="00E30A8E"/>
    <w:rsid w:val="00E334D7"/>
    <w:rsid w:val="00EC3721"/>
    <w:rsid w:val="00F67233"/>
    <w:rsid w:val="00F8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C3109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p">
    <w:name w:val="titlep"/>
    <w:basedOn w:val="a"/>
    <w:rsid w:val="00C3109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2025-11-25T11:15:00Z</dcterms:created>
  <dcterms:modified xsi:type="dcterms:W3CDTF">2025-11-25T11:43:00Z</dcterms:modified>
</cp:coreProperties>
</file>