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footer+xml" PartName="/word/footer2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ms-office.chartstyle+xml" PartName="/word/charts/style1.xml"/>
  <Override ContentType="application/vnd.ms-office.chartcolorstyle+xml" PartName="/word/charts/colors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47" w:rsidRDefault="00E44047">
      <w:pPr>
        <w:spacing w:line="276" w:lineRule="auto"/>
      </w:pPr>
    </w:p>
    <w:p w:rsidR="00053004" w:rsidRDefault="00053004">
      <w:pPr>
        <w:spacing w:line="276" w:lineRule="auto"/>
      </w:pPr>
    </w:p>
    <w:p w:rsidR="00053004" w:rsidRPr="00053004" w:rsidRDefault="00053004" w:rsidP="00053004"/>
    <w:p w:rsidR="00053004" w:rsidRPr="00053004" w:rsidRDefault="00053004" w:rsidP="00053004"/>
    <w:p w:rsidR="00053004" w:rsidRDefault="00053004">
      <w:pPr>
        <w:spacing w:line="276" w:lineRule="auto"/>
      </w:pPr>
    </w:p>
    <w:p w:rsidR="00053004" w:rsidRDefault="00053004" w:rsidP="00053004">
      <w:pPr>
        <w:tabs>
          <w:tab w:val="left" w:pos="5404"/>
        </w:tabs>
        <w:spacing w:line="276" w:lineRule="auto"/>
      </w:pPr>
    </w:p>
    <w:p w:rsidR="003A3AF6" w:rsidRDefault="00962DF3">
      <w:pPr>
        <w:spacing w:line="276" w:lineRule="auto"/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4.4pt;margin-top:285.2pt;width:441pt;height:422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" filled="f" stroked="f">
            <v:textbox inset="0,0,0,0">
              <w:txbxContent>
                <w:p w:rsidR="00537F4F" w:rsidRPr="00537F4F" w:rsidRDefault="00537F4F" w:rsidP="005B0801">
                  <w:pPr>
                    <w:pStyle w:val="5"/>
                    <w:rPr>
                      <w:sz w:val="36"/>
                      <w:szCs w:val="36"/>
                      <w:lang w:val="ru-RU"/>
                    </w:rPr>
                  </w:pPr>
                  <w:r>
                    <w:rPr>
                      <w:lang w:val="ru-RU"/>
                    </w:rPr>
                    <w:t>Отчет о Ресурсной Базе</w:t>
                  </w:r>
                  <w:r w:rsidRPr="00537F4F">
                    <w:rPr>
                      <w:lang w:val="ru-RU"/>
                    </w:rPr>
                    <w:t xml:space="preserve"> </w:t>
                  </w:r>
                  <w:sdt>
                    <w:sdtPr>
                      <w:rPr>
                        <w:rStyle w:val="NEWSBRCH"/>
                      </w:rPr>
                      <w:id w:val="1249229019"/>
                      <w:text/>
                    </w:sdtPr>
                    <w:sdtEndPr>
                      <w:rPr>
                        <w:rStyle w:val="a1"/>
                        <w:color w:val="006691"/>
                      </w:rPr>
                    </w:sdtEndPr>
                    <w:sdtContent>
                      <w:r>
                        <w:rPr>
                          <w:rStyle w:val="NEWSBRCH"/>
                          <w:lang w:val="ru-RU"/>
                        </w:rPr>
                        <w:t xml:space="preserve">Государственное </w:t>
                      </w:r>
                      <w:proofErr w:type="spellStart"/>
                      <w:r>
                        <w:rPr>
                          <w:rStyle w:val="NEWSBRCH"/>
                          <w:lang w:val="ru-RU"/>
                        </w:rPr>
                        <w:t>лесхозяйсвенное</w:t>
                      </w:r>
                      <w:proofErr w:type="spellEnd"/>
                      <w:r>
                        <w:rPr>
                          <w:rStyle w:val="NEWSBRCH"/>
                          <w:lang w:val="ru-RU"/>
                        </w:rPr>
                        <w:t xml:space="preserve"> учреждение “Житковичский лесхоз»</w:t>
                      </w:r>
                    </w:sdtContent>
                  </w:sdt>
                </w:p>
                <w:p w:rsidR="00537F4F" w:rsidRPr="00537F4F" w:rsidRDefault="00537F4F" w:rsidP="00C05D49">
                  <w:pPr>
                    <w:rPr>
                      <w:lang w:val="ru-RU"/>
                    </w:rPr>
                  </w:pPr>
                </w:p>
                <w:p w:rsidR="00537F4F" w:rsidRPr="00537F4F" w:rsidRDefault="00537F4F" w:rsidP="00C05D49">
                  <w:pPr>
                    <w:rPr>
                      <w:lang w:val="ru-RU"/>
                    </w:rPr>
                  </w:pPr>
                </w:p>
                <w:p w:rsidR="00537F4F" w:rsidRPr="00537F4F" w:rsidRDefault="00537F4F" w:rsidP="00C05D49">
                  <w:pPr>
                    <w:rPr>
                      <w:lang w:val="ru-RU"/>
                    </w:rPr>
                  </w:pPr>
                </w:p>
                <w:p w:rsidR="00537F4F" w:rsidRPr="00537F4F" w:rsidRDefault="00537F4F" w:rsidP="00C05D49">
                  <w:pPr>
                    <w:rPr>
                      <w:lang w:val="ru-RU"/>
                    </w:rPr>
                  </w:pPr>
                </w:p>
                <w:p w:rsidR="00537F4F" w:rsidRPr="00537F4F" w:rsidRDefault="00537F4F" w:rsidP="00C05D49">
                  <w:pPr>
                    <w:rPr>
                      <w:lang w:val="ru-RU"/>
                    </w:rPr>
                  </w:pPr>
                </w:p>
                <w:p w:rsidR="00537F4F" w:rsidRPr="00E542DA" w:rsidRDefault="00962DF3" w:rsidP="004E5B6B">
                  <w:pPr>
                    <w:rPr>
                      <w:color w:val="006691"/>
                    </w:rPr>
                  </w:pPr>
                  <w:sdt>
                    <w:sdtPr>
                      <w:rPr>
                        <w:rStyle w:val="SBRAuditType"/>
                      </w:rPr>
                      <w:alias w:val="Audit cycle"/>
                      <w:tag w:val="Audit cycle"/>
                      <w:id w:val="1845354655"/>
                      <w:showingPlcHdr/>
                      <w:dropDownList>
                        <w:listItem w:value="Choose an item."/>
                        <w:listItem w:displayText="Main (Initial) Audit" w:value="Main (Initial) Audit"/>
                        <w:listItem w:displayText="First Surveillance Audit" w:value="First Surveillance Audit"/>
                        <w:listItem w:displayText="Second Surveillance Audit" w:value="Second Surveillance Audit"/>
                        <w:listItem w:displayText="Third Surveillance Audit" w:value="Third Surveillance Audit"/>
                        <w:listItem w:displayText="Fourth Surveillance Audit" w:value="Fourth Surveillance Audit"/>
                        <w:listItem w:displayText="Re-assessment" w:value="Re-assessment"/>
                        <w:listItem w:displayText="Scope Change Audit" w:value="Scope Change Audit"/>
                        <w:listItem w:displayText="Reinstatement audit" w:value="Reinstatement audit"/>
                      </w:dropDownList>
                    </w:sdtPr>
                    <w:sdtEndPr>
                      <w:rPr>
                        <w:rStyle w:val="20"/>
                        <w:rFonts w:asciiTheme="majorHAnsi" w:eastAsiaTheme="majorEastAsia" w:hAnsiTheme="majorHAnsi" w:cstheme="majorBidi"/>
                        <w:color w:val="006890"/>
                        <w:sz w:val="36"/>
                        <w:szCs w:val="36"/>
                      </w:rPr>
                    </w:sdtEndPr>
                    <w:sdtContent>
                      <w:r w:rsidR="00537F4F" w:rsidRPr="002D01B4">
                        <w:rPr>
                          <w:color w:val="A6A6A6" w:themeColor="background1" w:themeShade="A6"/>
                        </w:rPr>
                        <w:t>Choose audit type here</w:t>
                      </w:r>
                    </w:sdtContent>
                  </w:sdt>
                </w:p>
                <w:p w:rsidR="00537F4F" w:rsidRPr="00E542DA" w:rsidRDefault="00537F4F" w:rsidP="004E5B6B">
                  <w:pPr>
                    <w:rPr>
                      <w:color w:val="006691"/>
                    </w:rPr>
                  </w:pPr>
                </w:p>
                <w:p w:rsidR="00537F4F" w:rsidRPr="00A2664E" w:rsidRDefault="00537F4F" w:rsidP="00493940">
                  <w:pPr>
                    <w:rPr>
                      <w:color w:val="006890"/>
                    </w:rPr>
                  </w:pPr>
                  <w:r w:rsidRPr="00A2664E">
                    <w:rPr>
                      <w:color w:val="006890"/>
                    </w:rPr>
                    <w:t>www.sbp-cert.org</w:t>
                  </w:r>
                </w:p>
                <w:p w:rsidR="00537F4F" w:rsidRDefault="00537F4F" w:rsidP="004E5B6B"/>
                <w:p w:rsidR="00537F4F" w:rsidRDefault="00537F4F" w:rsidP="004E5B6B"/>
                <w:p w:rsidR="00537F4F" w:rsidRPr="004E5B6B" w:rsidRDefault="00537F4F" w:rsidP="004E5B6B">
                  <w:pPr>
                    <w:rPr>
                      <w:color w:val="3D946D"/>
                    </w:rPr>
                  </w:pPr>
                </w:p>
              </w:txbxContent>
            </v:textbox>
            <w10:wrap anchorx="margin" anchory="page"/>
          </v:shape>
        </w:pict>
      </w:r>
      <w:r w:rsidR="00836D4B" w:rsidRPr="00053004">
        <w:br w:type="page"/>
      </w:r>
      <w:r>
        <w:rPr>
          <w:noProof/>
          <w:lang w:val="ru-RU" w:eastAsia="ru-RU"/>
        </w:rPr>
        <w:lastRenderedPageBreak/>
        <w:pict>
          <v:shape id="Text Box 4" o:spid="_x0000_s1027" type="#_x0000_t202" style="position:absolute;margin-left:80pt;margin-top:309.75pt;width:441pt;height:45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" filled="f" stroked="f">
            <v:textbox inset="0,0,0,0">
              <w:txbxContent>
                <w:p w:rsidR="00537F4F" w:rsidRPr="00537F4F" w:rsidRDefault="00537F4F" w:rsidP="00493940">
                  <w:pPr>
                    <w:spacing w:after="0" w:line="240" w:lineRule="auto"/>
                    <w:rPr>
                      <w:b/>
                      <w:color w:val="00689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Georgia" w:eastAsiaTheme="majorEastAsia" w:hAnsi="Georgia" w:cstheme="majorBidi"/>
                      <w:color w:val="006890"/>
                      <w:spacing w:val="5"/>
                      <w:kern w:val="28"/>
                      <w:sz w:val="40"/>
                      <w:szCs w:val="40"/>
                      <w:lang w:val="ru-RU"/>
                    </w:rPr>
                    <w:t>Версия 1.3</w:t>
                  </w:r>
                </w:p>
                <w:p w:rsidR="00537F4F" w:rsidRPr="00537F4F" w:rsidRDefault="00537F4F" w:rsidP="00493940">
                  <w:pPr>
                    <w:rPr>
                      <w:b/>
                      <w:i/>
                      <w:color w:val="006691"/>
                      <w:sz w:val="24"/>
                      <w:szCs w:val="24"/>
                      <w:lang w:val="ru-RU"/>
                    </w:rPr>
                  </w:pPr>
                </w:p>
                <w:p w:rsidR="00537F4F" w:rsidRPr="00537F4F" w:rsidRDefault="00537F4F" w:rsidP="00493940">
                  <w:pPr>
                    <w:rPr>
                      <w:lang w:val="ru-RU"/>
                    </w:rPr>
                  </w:pPr>
                </w:p>
                <w:p w:rsidR="00537F4F" w:rsidRPr="00537F4F" w:rsidRDefault="00537F4F" w:rsidP="00493940">
                  <w:pPr>
                    <w:rPr>
                      <w:lang w:val="ru-RU"/>
                    </w:rPr>
                  </w:pPr>
                  <w:r w:rsidRPr="00EC6EB0">
                    <w:rPr>
                      <w:i/>
                      <w:lang w:val="ru-RU"/>
                    </w:rPr>
                    <w:t xml:space="preserve">Для получения дополнительной информации о </w:t>
                  </w:r>
                  <w:r>
                    <w:rPr>
                      <w:i/>
                      <w:lang w:val="ru-RU"/>
                    </w:rPr>
                    <w:t>рамной</w:t>
                  </w:r>
                  <w:r w:rsidRPr="00EC6EB0">
                    <w:rPr>
                      <w:i/>
                      <w:lang w:val="ru-RU"/>
                    </w:rPr>
                    <w:t xml:space="preserve"> SBP и просмотра полного комплекта документации см. </w:t>
                  </w:r>
                  <w:r w:rsidR="00962DF3">
                    <w:fldChar w:fldCharType="begin"/>
                  </w:r>
                  <w:r w:rsidR="00962DF3" w:rsidRPr="00DD39B7">
                    <w:rPr>
                      <w:lang w:val="ru-RU"/>
                    </w:rPr>
                    <w:instrText xml:space="preserve"> </w:instrText>
                  </w:r>
                  <w:r w:rsidR="00962DF3">
                    <w:instrText>HYPERLINK</w:instrText>
                  </w:r>
                  <w:r w:rsidR="00962DF3" w:rsidRPr="00DD39B7">
                    <w:rPr>
                      <w:lang w:val="ru-RU"/>
                    </w:rPr>
                    <w:instrText xml:space="preserve"> "</w:instrText>
                  </w:r>
                  <w:r w:rsidR="00962DF3">
                    <w:instrText>http</w:instrText>
                  </w:r>
                  <w:r w:rsidR="00962DF3" w:rsidRPr="00DD39B7">
                    <w:rPr>
                      <w:lang w:val="ru-RU"/>
                    </w:rPr>
                    <w:instrText>://</w:instrText>
                  </w:r>
                  <w:r w:rsidR="00962DF3">
                    <w:instrText>www</w:instrText>
                  </w:r>
                  <w:r w:rsidR="00962DF3" w:rsidRPr="00DD39B7">
                    <w:rPr>
                      <w:lang w:val="ru-RU"/>
                    </w:rPr>
                    <w:instrText>.</w:instrText>
                  </w:r>
                  <w:r w:rsidR="00962DF3">
                    <w:instrText>sbp</w:instrText>
                  </w:r>
                  <w:r w:rsidR="00962DF3" w:rsidRPr="00DD39B7">
                    <w:rPr>
                      <w:lang w:val="ru-RU"/>
                    </w:rPr>
                    <w:instrText>-</w:instrText>
                  </w:r>
                  <w:r w:rsidR="00962DF3">
                    <w:instrText>cert</w:instrText>
                  </w:r>
                  <w:r w:rsidR="00962DF3" w:rsidRPr="00DD39B7">
                    <w:rPr>
                      <w:lang w:val="ru-RU"/>
                    </w:rPr>
                    <w:instrText>.</w:instrText>
                  </w:r>
                  <w:r w:rsidR="00962DF3">
                    <w:instrText>org</w:instrText>
                  </w:r>
                  <w:r w:rsidR="00962DF3" w:rsidRPr="00DD39B7">
                    <w:rPr>
                      <w:lang w:val="ru-RU"/>
                    </w:rPr>
                    <w:instrText xml:space="preserve">" </w:instrText>
                  </w:r>
                  <w:r w:rsidR="00962DF3">
                    <w:fldChar w:fldCharType="separate"/>
                  </w:r>
                  <w:r w:rsidRPr="003E2C0D">
                    <w:rPr>
                      <w:i/>
                      <w:color w:val="0B6F3E" w:themeColor="hyperlink"/>
                      <w:u w:val="single"/>
                    </w:rPr>
                    <w:t>www</w:t>
                  </w:r>
                  <w:r w:rsidRPr="00C121C4">
                    <w:rPr>
                      <w:i/>
                      <w:color w:val="0B6F3E" w:themeColor="hyperlink"/>
                      <w:u w:val="single"/>
                      <w:lang w:val="ru-RU"/>
                    </w:rPr>
                    <w:t>.</w:t>
                  </w:r>
                  <w:r w:rsidRPr="003E2C0D">
                    <w:rPr>
                      <w:i/>
                      <w:color w:val="0B6F3E" w:themeColor="hyperlink"/>
                      <w:u w:val="single"/>
                    </w:rPr>
                    <w:t>sbp</w:t>
                  </w:r>
                  <w:r w:rsidRPr="00C121C4">
                    <w:rPr>
                      <w:i/>
                      <w:color w:val="0B6F3E" w:themeColor="hyperlink"/>
                      <w:u w:val="single"/>
                      <w:lang w:val="ru-RU"/>
                    </w:rPr>
                    <w:t>-</w:t>
                  </w:r>
                  <w:r w:rsidRPr="003E2C0D">
                    <w:rPr>
                      <w:i/>
                      <w:color w:val="0B6F3E" w:themeColor="hyperlink"/>
                      <w:u w:val="single"/>
                    </w:rPr>
                    <w:t>cert</w:t>
                  </w:r>
                  <w:r w:rsidRPr="00C121C4">
                    <w:rPr>
                      <w:i/>
                      <w:color w:val="0B6F3E" w:themeColor="hyperlink"/>
                      <w:u w:val="single"/>
                      <w:lang w:val="ru-RU"/>
                    </w:rPr>
                    <w:t>.</w:t>
                  </w:r>
                  <w:r w:rsidRPr="003E2C0D">
                    <w:rPr>
                      <w:i/>
                      <w:color w:val="0B6F3E" w:themeColor="hyperlink"/>
                      <w:u w:val="single"/>
                    </w:rPr>
                    <w:t>org</w:t>
                  </w:r>
                  <w:r w:rsidR="00962DF3">
                    <w:rPr>
                      <w:i/>
                      <w:color w:val="0B6F3E" w:themeColor="hyperlink"/>
                      <w:u w:val="single"/>
                    </w:rPr>
                    <w:fldChar w:fldCharType="end"/>
                  </w:r>
                </w:p>
                <w:p w:rsidR="00537F4F" w:rsidRPr="00537F4F" w:rsidRDefault="00537F4F" w:rsidP="00493940">
                  <w:pPr>
                    <w:rPr>
                      <w:i/>
                      <w:lang w:val="ru-RU"/>
                    </w:rPr>
                  </w:pPr>
                </w:p>
                <w:p w:rsidR="00537F4F" w:rsidRPr="00537F4F" w:rsidRDefault="00537F4F" w:rsidP="00493940">
                  <w:pPr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История документов</w:t>
                  </w:r>
                </w:p>
                <w:p w:rsidR="00537F4F" w:rsidRPr="00C121C4" w:rsidRDefault="00537F4F" w:rsidP="00537F4F">
                  <w:pPr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Версия</w:t>
                  </w:r>
                  <w:r w:rsidRPr="00C121C4">
                    <w:rPr>
                      <w:i/>
                      <w:lang w:val="ru-RU"/>
                    </w:rPr>
                    <w:t xml:space="preserve"> 1.0: </w:t>
                  </w:r>
                  <w:r>
                    <w:rPr>
                      <w:i/>
                      <w:lang w:val="ru-RU"/>
                    </w:rPr>
                    <w:t>опубликована</w:t>
                  </w:r>
                  <w:r w:rsidRPr="00C121C4">
                    <w:rPr>
                      <w:i/>
                      <w:lang w:val="ru-RU"/>
                    </w:rPr>
                    <w:t xml:space="preserve"> 26 </w:t>
                  </w:r>
                  <w:r>
                    <w:rPr>
                      <w:i/>
                      <w:lang w:val="ru-RU"/>
                    </w:rPr>
                    <w:t>марта</w:t>
                  </w:r>
                  <w:r w:rsidRPr="00C121C4">
                    <w:rPr>
                      <w:i/>
                      <w:lang w:val="ru-RU"/>
                    </w:rPr>
                    <w:t xml:space="preserve"> 2015</w:t>
                  </w:r>
                </w:p>
                <w:p w:rsidR="00537F4F" w:rsidRPr="00C121C4" w:rsidRDefault="00537F4F" w:rsidP="00537F4F">
                  <w:pPr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Версия</w:t>
                  </w:r>
                  <w:r w:rsidRPr="00C121C4">
                    <w:rPr>
                      <w:i/>
                      <w:lang w:val="ru-RU"/>
                    </w:rPr>
                    <w:t xml:space="preserve"> 1.1</w:t>
                  </w:r>
                  <w:r>
                    <w:rPr>
                      <w:i/>
                      <w:lang w:val="ru-RU"/>
                    </w:rPr>
                    <w:t>:</w:t>
                  </w:r>
                  <w:r w:rsidRPr="00C121C4">
                    <w:rPr>
                      <w:i/>
                      <w:lang w:val="ru-RU"/>
                    </w:rPr>
                    <w:t xml:space="preserve"> </w:t>
                  </w:r>
                  <w:r>
                    <w:rPr>
                      <w:i/>
                      <w:lang w:val="ru-RU"/>
                    </w:rPr>
                    <w:t>опубликована</w:t>
                  </w:r>
                  <w:r w:rsidRPr="00C121C4">
                    <w:rPr>
                      <w:i/>
                      <w:lang w:val="ru-RU"/>
                    </w:rPr>
                    <w:t xml:space="preserve"> 22 </w:t>
                  </w:r>
                  <w:r>
                    <w:rPr>
                      <w:i/>
                      <w:lang w:val="ru-RU"/>
                    </w:rPr>
                    <w:t>февраля</w:t>
                  </w:r>
                  <w:r w:rsidRPr="00C121C4">
                    <w:rPr>
                      <w:i/>
                      <w:lang w:val="ru-RU"/>
                    </w:rPr>
                    <w:t xml:space="preserve"> 2016</w:t>
                  </w:r>
                </w:p>
                <w:p w:rsidR="00537F4F" w:rsidRPr="00537F4F" w:rsidRDefault="00537F4F" w:rsidP="00537F4F">
                  <w:pPr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Версия</w:t>
                  </w:r>
                  <w:r w:rsidRPr="00C121C4">
                    <w:rPr>
                      <w:i/>
                      <w:lang w:val="ru-RU"/>
                    </w:rPr>
                    <w:t xml:space="preserve"> 1.2</w:t>
                  </w:r>
                  <w:r>
                    <w:rPr>
                      <w:i/>
                      <w:lang w:val="ru-RU"/>
                    </w:rPr>
                    <w:t>:</w:t>
                  </w:r>
                  <w:r w:rsidRPr="00C121C4">
                    <w:rPr>
                      <w:i/>
                      <w:lang w:val="ru-RU"/>
                    </w:rPr>
                    <w:t xml:space="preserve"> </w:t>
                  </w:r>
                  <w:r>
                    <w:rPr>
                      <w:i/>
                      <w:lang w:val="ru-RU"/>
                    </w:rPr>
                    <w:t>опубликована</w:t>
                  </w:r>
                  <w:r w:rsidRPr="00C121C4">
                    <w:rPr>
                      <w:i/>
                      <w:lang w:val="ru-RU"/>
                    </w:rPr>
                    <w:t xml:space="preserve"> 23 </w:t>
                  </w:r>
                  <w:r>
                    <w:rPr>
                      <w:i/>
                      <w:lang w:val="ru-RU"/>
                    </w:rPr>
                    <w:t>июня</w:t>
                  </w:r>
                  <w:r w:rsidRPr="00C121C4">
                    <w:rPr>
                      <w:i/>
                      <w:lang w:val="ru-RU"/>
                    </w:rPr>
                    <w:t xml:space="preserve"> 2016</w:t>
                  </w:r>
                </w:p>
                <w:p w:rsidR="00537F4F" w:rsidRPr="00537F4F" w:rsidRDefault="00537F4F" w:rsidP="003A3AF6">
                  <w:pPr>
                    <w:rPr>
                      <w:i/>
                      <w:lang w:val="ru-RU"/>
                    </w:rPr>
                  </w:pPr>
                  <w:r>
                    <w:rPr>
                      <w:i/>
                      <w:lang w:val="ru-RU"/>
                    </w:rPr>
                    <w:t>Версия</w:t>
                  </w:r>
                  <w:r w:rsidRPr="00C121C4">
                    <w:rPr>
                      <w:i/>
                      <w:lang w:val="ru-RU"/>
                    </w:rPr>
                    <w:t xml:space="preserve"> 1.3</w:t>
                  </w:r>
                  <w:r>
                    <w:rPr>
                      <w:i/>
                      <w:lang w:val="ru-RU"/>
                    </w:rPr>
                    <w:t>:</w:t>
                  </w:r>
                  <w:r w:rsidRPr="00C121C4">
                    <w:rPr>
                      <w:i/>
                      <w:lang w:val="ru-RU"/>
                    </w:rPr>
                    <w:t xml:space="preserve"> </w:t>
                  </w:r>
                  <w:r>
                    <w:rPr>
                      <w:i/>
                      <w:lang w:val="ru-RU"/>
                    </w:rPr>
                    <w:t xml:space="preserve">опубликована </w:t>
                  </w:r>
                  <w:r w:rsidRPr="00C121C4">
                    <w:rPr>
                      <w:i/>
                      <w:lang w:val="ru-RU"/>
                    </w:rPr>
                    <w:t xml:space="preserve">14 </w:t>
                  </w:r>
                  <w:r>
                    <w:rPr>
                      <w:i/>
                      <w:lang w:val="ru-RU"/>
                    </w:rPr>
                    <w:t>января</w:t>
                  </w:r>
                  <w:r w:rsidRPr="00C121C4">
                    <w:rPr>
                      <w:i/>
                      <w:lang w:val="ru-RU"/>
                    </w:rPr>
                    <w:t xml:space="preserve"> 2019</w:t>
                  </w:r>
                  <w:r w:rsidRPr="00537F4F">
                    <w:rPr>
                      <w:i/>
                      <w:lang w:val="ru-RU"/>
                    </w:rPr>
                    <w:t>; переиздано 3 апреля 2020 года</w:t>
                  </w:r>
                </w:p>
                <w:p w:rsidR="00537F4F" w:rsidRPr="00537F4F" w:rsidRDefault="00537F4F" w:rsidP="003A3AF6">
                  <w:pPr>
                    <w:rPr>
                      <w:i/>
                      <w:lang w:val="ru-RU"/>
                    </w:rPr>
                  </w:pPr>
                </w:p>
                <w:p w:rsidR="00537F4F" w:rsidRPr="00537F4F" w:rsidRDefault="00537F4F" w:rsidP="003A3AF6">
                  <w:pPr>
                    <w:rPr>
                      <w:i/>
                      <w:lang w:val="ru-RU"/>
                    </w:rPr>
                  </w:pPr>
                </w:p>
                <w:p w:rsidR="00537F4F" w:rsidRPr="001B53A6" w:rsidRDefault="00537F4F" w:rsidP="007E2D15">
                  <w:pPr>
                    <w:rPr>
                      <w:i/>
                    </w:rPr>
                  </w:pPr>
                  <w:r w:rsidRPr="001B53A6">
                    <w:rPr>
                      <w:rFonts w:cstheme="minorHAnsi"/>
                      <w:i/>
                    </w:rPr>
                    <w:t>©</w:t>
                  </w:r>
                  <w:r w:rsidRPr="00F65317">
                    <w:rPr>
                      <w:i/>
                    </w:rPr>
                    <w:t xml:space="preserve"> </w:t>
                  </w:r>
                  <w:r>
                    <w:rPr>
                      <w:i/>
                      <w:lang w:val="ru-RU"/>
                    </w:rPr>
                    <w:t xml:space="preserve">Авторское право ограничено </w:t>
                  </w:r>
                  <w:r w:rsidRPr="00F65317">
                    <w:rPr>
                      <w:i/>
                    </w:rPr>
                    <w:t>Sustainable</w:t>
                  </w:r>
                  <w:r w:rsidRPr="00673FC9">
                    <w:rPr>
                      <w:i/>
                      <w:lang w:val="ru-RU"/>
                    </w:rPr>
                    <w:t xml:space="preserve"> </w:t>
                  </w:r>
                  <w:r w:rsidRPr="00F65317">
                    <w:rPr>
                      <w:i/>
                    </w:rPr>
                    <w:t>Biomass</w:t>
                  </w:r>
                  <w:r w:rsidRPr="00673FC9">
                    <w:rPr>
                      <w:i/>
                      <w:lang w:val="ru-RU"/>
                    </w:rPr>
                    <w:t xml:space="preserve"> </w:t>
                  </w:r>
                  <w:r w:rsidRPr="00F65317">
                    <w:rPr>
                      <w:i/>
                    </w:rPr>
                    <w:t>P</w:t>
                  </w:r>
                  <w:r>
                    <w:rPr>
                      <w:i/>
                    </w:rPr>
                    <w:t>rogram</w:t>
                  </w:r>
                  <w:r>
                    <w:rPr>
                      <w:i/>
                      <w:lang w:val="ru-RU"/>
                    </w:rPr>
                    <w:t xml:space="preserve"> 2020</w:t>
                  </w:r>
                </w:p>
                <w:p w:rsidR="00537F4F" w:rsidRPr="001B53A6" w:rsidRDefault="00537F4F" w:rsidP="007E2D15">
                  <w:pPr>
                    <w:rPr>
                      <w:i/>
                    </w:rPr>
                  </w:pPr>
                </w:p>
              </w:txbxContent>
            </v:textbox>
            <w10:wrap anchorx="page" anchory="page"/>
          </v:shape>
        </w:pict>
      </w:r>
      <w:r w:rsidR="003A3AF6">
        <w:br w:type="page"/>
      </w:r>
    </w:p>
    <w:sdt>
      <w:sdtPr>
        <w:rPr>
          <w:rFonts w:asciiTheme="minorHAnsi" w:eastAsiaTheme="minorHAnsi" w:hAnsiTheme="minorHAnsi" w:cstheme="minorBidi"/>
          <w:bCs w:val="0"/>
          <w:color w:val="auto"/>
          <w:sz w:val="20"/>
          <w:szCs w:val="20"/>
          <w:lang w:val="en-GB"/>
        </w:rPr>
        <w:id w:val="-73107667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:rsidR="005D488C" w:rsidRPr="00537F4F" w:rsidRDefault="00537F4F">
          <w:pPr>
            <w:pStyle w:val="ac"/>
            <w:rPr>
              <w:color w:val="006890"/>
              <w:lang w:val="ru-RU"/>
            </w:rPr>
          </w:pPr>
          <w:r>
            <w:rPr>
              <w:color w:val="006890"/>
              <w:lang w:val="ru-RU"/>
            </w:rPr>
            <w:t>Содержание</w:t>
          </w:r>
        </w:p>
        <w:p w:rsidR="00C62321" w:rsidRDefault="005B6FD4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r>
            <w:fldChar w:fldCharType="begin"/>
          </w:r>
          <w:r w:rsidR="005D488C">
            <w:instrText xml:space="preserve"> TOC \o "1-3" \h \z \u </w:instrText>
          </w:r>
          <w:r>
            <w:fldChar w:fldCharType="separate"/>
          </w:r>
          <w:hyperlink w:anchor="_Toc454366452" w:history="1">
            <w:r w:rsidR="00C62321" w:rsidRPr="00E12C22">
              <w:rPr>
                <w:rStyle w:val="ad"/>
              </w:rPr>
              <w:t>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Обзор</w:t>
            </w:r>
            <w:r w:rsidR="00C6232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53" w:history="1">
            <w:r w:rsidR="00C62321" w:rsidRPr="00E12C22">
              <w:rPr>
                <w:rStyle w:val="ad"/>
              </w:rPr>
              <w:t>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Описание Ресурсной базы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_Toc454366453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54" w:history="1">
            <w:r w:rsidR="00C62321" w:rsidRPr="00E12C22">
              <w:rPr>
                <w:rStyle w:val="ad"/>
              </w:rPr>
              <w:t>2.1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Общее описание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_Toc454366454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55" w:history="1">
            <w:r w:rsidR="00C62321" w:rsidRPr="00E12C22">
              <w:rPr>
                <w:rStyle w:val="ad"/>
              </w:rPr>
              <w:t>2.2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Предпринятые действия для продвижения сертификации среди поставщиков сырья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_Toc454366455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56" w:history="1">
            <w:r w:rsidR="00C62321" w:rsidRPr="00E12C22">
              <w:rPr>
                <w:rStyle w:val="ad"/>
              </w:rPr>
              <w:t>2.3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Программа отбора древесины полученной от рубок главного пользования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_Toc454366456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57" w:history="1">
            <w:r w:rsidR="00C62321" w:rsidRPr="00E12C22">
              <w:rPr>
                <w:rStyle w:val="ad"/>
              </w:rPr>
              <w:t>2.4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Диаграмма потоков входящего сырья с указанием типа сырья</w:t>
            </w:r>
            <w:r w:rsidR="00537F4F">
              <w:rPr>
                <w:rStyle w:val="ad"/>
              </w:rPr>
              <w:t xml:space="preserve"> [деобязательно</w:t>
            </w:r>
            <w:r w:rsidR="00C62321" w:rsidRPr="00E12C22">
              <w:rPr>
                <w:rStyle w:val="ad"/>
              </w:rPr>
              <w:t>]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_Toc454366457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58" w:history="1">
            <w:r w:rsidR="00C62321" w:rsidRPr="00E12C22">
              <w:rPr>
                <w:rStyle w:val="ad"/>
              </w:rPr>
              <w:t>2.5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Количественное определение ресурсной базы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_Toc454366458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59" w:history="1">
            <w:r w:rsidR="00C62321" w:rsidRPr="00E12C22">
              <w:rPr>
                <w:rStyle w:val="ad"/>
              </w:rPr>
              <w:t>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537F4F">
              <w:rPr>
                <w:rStyle w:val="ad"/>
                <w:lang w:val="ru-RU"/>
              </w:rPr>
              <w:t>Требования для оценки Ресурсной базы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_Toc454366459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60" w:history="1">
            <w:r w:rsidR="00C62321" w:rsidRPr="00E12C22">
              <w:rPr>
                <w:rStyle w:val="ad"/>
              </w:rPr>
              <w:t>4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Оценка Ресурсной базы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_Toc454366460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1" w:history="1">
            <w:r w:rsidR="00C62321" w:rsidRPr="00E12C22">
              <w:rPr>
                <w:rStyle w:val="ad"/>
              </w:rPr>
              <w:t>4.1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Область оценки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_Toc454366461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2" w:history="1">
            <w:r w:rsidR="00C62321" w:rsidRPr="00E12C22">
              <w:rPr>
                <w:rStyle w:val="ad"/>
              </w:rPr>
              <w:t>4.2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Обоснование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_Toc454366462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3" w:history="1">
            <w:r w:rsidR="00C62321" w:rsidRPr="00E12C22">
              <w:rPr>
                <w:rStyle w:val="ad"/>
              </w:rPr>
              <w:t>4.3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Результаты оценки рисков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_Toc454366463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4" w:history="1">
            <w:r w:rsidR="00C62321" w:rsidRPr="00E12C22">
              <w:rPr>
                <w:rStyle w:val="ad"/>
              </w:rPr>
              <w:t>4.4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Результаты программы проверки поставщиков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_Toc454366464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5" w:history="1">
            <w:r w:rsidR="00C62321" w:rsidRPr="00E12C22">
              <w:rPr>
                <w:rStyle w:val="ad"/>
              </w:rPr>
              <w:t>4.5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Выводы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_Toc454366465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6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66" w:history="1">
            <w:r w:rsidR="00C62321" w:rsidRPr="00E12C22">
              <w:rPr>
                <w:rStyle w:val="ad"/>
              </w:rPr>
              <w:t>5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Процесс оценки Ресурсной базы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_Toc454366466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7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67" w:history="1">
            <w:r w:rsidR="00C62321" w:rsidRPr="00E12C22">
              <w:rPr>
                <w:rStyle w:val="ad"/>
              </w:rPr>
              <w:t>6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Консультации заинтересованных сторон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_Toc454366467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8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68" w:history="1">
            <w:r w:rsidR="00C62321" w:rsidRPr="00E12C22">
              <w:rPr>
                <w:rStyle w:val="ad"/>
              </w:rPr>
              <w:t>6.1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Ответ на комментарии заинтересованных сторон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_Toc454366468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8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69" w:history="1">
            <w:r w:rsidR="00C62321" w:rsidRPr="00E12C22">
              <w:rPr>
                <w:rStyle w:val="ad"/>
              </w:rPr>
              <w:t>7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Обзор первоначальной оценки рисков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_Toc454366469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9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70" w:history="1">
            <w:r w:rsidR="00C62321" w:rsidRPr="00E12C22">
              <w:rPr>
                <w:rStyle w:val="ad"/>
              </w:rPr>
              <w:t>8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Программа проверки поставщиков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_Toc454366470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10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1" w:history="1">
            <w:r w:rsidR="00C62321" w:rsidRPr="00E12C22">
              <w:rPr>
                <w:rStyle w:val="ad"/>
              </w:rPr>
              <w:t>8.1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Описание программы проверки поставщиков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_Toc454366471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10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2" w:history="1">
            <w:r w:rsidR="00C62321" w:rsidRPr="00E12C22">
              <w:rPr>
                <w:rStyle w:val="ad"/>
              </w:rPr>
              <w:t>8.2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Посещение площадок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_Toc454366472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10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3" w:history="1">
            <w:r w:rsidR="00C62321" w:rsidRPr="00E12C22">
              <w:rPr>
                <w:rStyle w:val="ad"/>
              </w:rPr>
              <w:t>8.3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Выводы программы проверки поставщиков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_Toc454366473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10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74" w:history="1">
            <w:r w:rsidR="00C62321" w:rsidRPr="00E12C22">
              <w:rPr>
                <w:rStyle w:val="ad"/>
              </w:rPr>
              <w:t>9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Меры по снижению уровня рисков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_Toc454366474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11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5" w:history="1">
            <w:r w:rsidR="00C62321" w:rsidRPr="00E12C22">
              <w:rPr>
                <w:rStyle w:val="ad"/>
              </w:rPr>
              <w:t>9.1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Меры по снижению уровня рисков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_Toc454366475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11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6" w:history="1">
            <w:r w:rsidR="00C62321" w:rsidRPr="00E12C22">
              <w:rPr>
                <w:rStyle w:val="ad"/>
              </w:rPr>
              <w:t>9.2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Мониторинг и результаты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_Toc454366476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11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77" w:history="1">
            <w:r w:rsidR="00C62321" w:rsidRPr="00E12C22">
              <w:rPr>
                <w:rStyle w:val="ad"/>
              </w:rPr>
              <w:t>10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Детальные результаты по индикаторам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_Toc454366477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12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78" w:history="1">
            <w:r w:rsidR="00C62321" w:rsidRPr="00E12C22">
              <w:rPr>
                <w:rStyle w:val="ad"/>
              </w:rPr>
              <w:t>11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Рецензия отчета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_Toc454366478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13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79" w:history="1">
            <w:r w:rsidR="00C62321" w:rsidRPr="00E12C22">
              <w:rPr>
                <w:rStyle w:val="ad"/>
              </w:rPr>
              <w:t>11.1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Экспертная оценка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_Toc454366479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13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0" w:history="1">
            <w:r w:rsidR="00C62321" w:rsidRPr="00E12C22">
              <w:rPr>
                <w:rStyle w:val="ad"/>
              </w:rPr>
              <w:t>11.2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Общественная или дополнительная оценка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_Toc454366480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13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81" w:history="1">
            <w:r w:rsidR="00C62321" w:rsidRPr="00E12C22">
              <w:rPr>
                <w:rStyle w:val="ad"/>
              </w:rPr>
              <w:t>12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Утверждение отчета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_Toc454366481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14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 w:rsidP="00FB28B2">
          <w:pPr>
            <w:pStyle w:val="11"/>
            <w:rPr>
              <w:rFonts w:eastAsiaTheme="minorEastAsia"/>
              <w:sz w:val="24"/>
              <w:szCs w:val="24"/>
              <w:lang w:val="en-US"/>
            </w:rPr>
          </w:pPr>
          <w:hyperlink w:anchor="_Toc454366482" w:history="1">
            <w:r w:rsidR="00C62321" w:rsidRPr="00E12C22">
              <w:rPr>
                <w:rStyle w:val="ad"/>
              </w:rPr>
              <w:t>13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Обновления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_Toc454366482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3" w:history="1">
            <w:r w:rsidR="00C62321" w:rsidRPr="00E12C22">
              <w:rPr>
                <w:rStyle w:val="ad"/>
              </w:rPr>
              <w:t>13.1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Значительные изменения в ресурсной базе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_Toc454366483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4" w:history="1">
            <w:r w:rsidR="00C62321" w:rsidRPr="00E12C22">
              <w:rPr>
                <w:rStyle w:val="ad"/>
              </w:rPr>
              <w:t>13.2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Эффективность предыдущих мер по снижению уровня рисков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_Toc454366484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5" w:history="1">
            <w:r w:rsidR="00C62321" w:rsidRPr="00E12C22">
              <w:rPr>
                <w:rStyle w:val="ad"/>
              </w:rPr>
              <w:t>13.3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Новые уровни риска и меры по их снижению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_Toc454366485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6" w:history="1">
            <w:r w:rsidR="00C62321" w:rsidRPr="00E12C22">
              <w:rPr>
                <w:rStyle w:val="ad"/>
              </w:rPr>
              <w:t>13.4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Актуальные данные по сырью за последние 12 месяцев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_Toc454366486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C62321" w:rsidRDefault="00962DF3">
          <w:pPr>
            <w:pStyle w:val="21"/>
            <w:rPr>
              <w:rFonts w:eastAsiaTheme="minorEastAsia"/>
              <w:sz w:val="24"/>
              <w:szCs w:val="24"/>
              <w:lang w:val="en-US"/>
            </w:rPr>
          </w:pPr>
          <w:hyperlink w:anchor="_Toc454366487" w:history="1">
            <w:r w:rsidR="00C62321" w:rsidRPr="00E12C22">
              <w:rPr>
                <w:rStyle w:val="ad"/>
              </w:rPr>
              <w:t>13.5</w:t>
            </w:r>
            <w:r w:rsidR="00C62321">
              <w:rPr>
                <w:rFonts w:eastAsiaTheme="minorEastAsia"/>
                <w:sz w:val="24"/>
                <w:szCs w:val="24"/>
                <w:lang w:val="en-US"/>
              </w:rPr>
              <w:tab/>
            </w:r>
            <w:r w:rsidR="00437DC8">
              <w:rPr>
                <w:rStyle w:val="ad"/>
                <w:lang w:val="ru-RU"/>
              </w:rPr>
              <w:t>Ожидаемые данные по сырью за последующие 12 месяцев</w:t>
            </w:r>
            <w:r w:rsidR="00C62321">
              <w:rPr>
                <w:webHidden/>
              </w:rPr>
              <w:tab/>
            </w:r>
            <w:r w:rsidR="005B6FD4">
              <w:rPr>
                <w:webHidden/>
              </w:rPr>
              <w:fldChar w:fldCharType="begin"/>
            </w:r>
            <w:r w:rsidR="00C62321">
              <w:rPr>
                <w:webHidden/>
              </w:rPr>
              <w:instrText xml:space="preserve"> PAGEREF _Toc454366487 \h </w:instrText>
            </w:r>
            <w:r w:rsidR="005B6FD4">
              <w:rPr>
                <w:webHidden/>
              </w:rPr>
            </w:r>
            <w:r w:rsidR="005B6FD4">
              <w:rPr>
                <w:webHidden/>
              </w:rPr>
              <w:fldChar w:fldCharType="separate"/>
            </w:r>
            <w:r w:rsidR="00C62321">
              <w:rPr>
                <w:webHidden/>
              </w:rPr>
              <w:t>15</w:t>
            </w:r>
            <w:r w:rsidR="005B6FD4">
              <w:rPr>
                <w:webHidden/>
              </w:rPr>
              <w:fldChar w:fldCharType="end"/>
            </w:r>
          </w:hyperlink>
        </w:p>
        <w:p w:rsidR="005D488C" w:rsidRDefault="005B6FD4">
          <w:r>
            <w:rPr>
              <w:b/>
              <w:bCs/>
              <w:noProof/>
            </w:rPr>
            <w:fldChar w:fldCharType="end"/>
          </w:r>
        </w:p>
      </w:sdtContent>
    </w:sdt>
    <w:p w:rsidR="00694330" w:rsidRDefault="00694330" w:rsidP="00694330">
      <w:pPr>
        <w:sectPr w:rsidR="00694330" w:rsidSect="00C05D49"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1134" w:left="1134" w:header="1134" w:footer="680" w:gutter="0"/>
          <w:pgNumType w:fmt="lowerRoman"/>
          <w:cols w:space="708"/>
          <w:titlePg/>
          <w:docGrid w:linePitch="360"/>
        </w:sectPr>
      </w:pPr>
    </w:p>
    <w:p w:rsidR="00DD6D07" w:rsidRPr="00E542DA" w:rsidRDefault="00437DC8" w:rsidP="001E6CBC">
      <w:pPr>
        <w:pStyle w:val="1"/>
      </w:pPr>
      <w:r>
        <w:rPr>
          <w:lang w:val="ru-RU"/>
        </w:rPr>
        <w:lastRenderedPageBreak/>
        <w:t>Обзор</w:t>
      </w:r>
    </w:p>
    <w:p w:rsidR="00DD6D07" w:rsidRPr="004F64F4" w:rsidRDefault="00437DC8" w:rsidP="00DD6D07">
      <w:pPr>
        <w:rPr>
          <w:i/>
          <w:lang w:val="ru-RU"/>
        </w:rPr>
      </w:pPr>
      <w:r w:rsidRPr="00900D24">
        <w:rPr>
          <w:i/>
          <w:lang w:val="ru-RU"/>
        </w:rPr>
        <w:t>На первой странице укажите следующую информацию</w:t>
      </w:r>
      <w:r w:rsidR="00DD6D07" w:rsidRPr="004F64F4">
        <w:rPr>
          <w:i/>
          <w:lang w:val="ru-RU"/>
        </w:rPr>
        <w:t>:</w:t>
      </w:r>
    </w:p>
    <w:p w:rsidR="004F64F4" w:rsidRPr="00900D24" w:rsidRDefault="004F64F4" w:rsidP="004F64F4">
      <w:pPr>
        <w:spacing w:line="240" w:lineRule="auto"/>
        <w:ind w:left="4394" w:hanging="4394"/>
        <w:jc w:val="both"/>
        <w:rPr>
          <w:lang w:val="ru-RU"/>
        </w:rPr>
      </w:pPr>
      <w:r>
        <w:rPr>
          <w:lang w:val="ru-RU"/>
        </w:rPr>
        <w:t xml:space="preserve">Название производителя: </w:t>
      </w:r>
      <w:r>
        <w:rPr>
          <w:lang w:val="ru-RU"/>
        </w:rPr>
        <w:tab/>
        <w:t>Государственное лесохозяйственное учреждение «Житковичский лесхоз»</w:t>
      </w:r>
    </w:p>
    <w:p w:rsidR="004F64F4" w:rsidRPr="005D7666" w:rsidRDefault="004F64F4" w:rsidP="004F64F4">
      <w:pPr>
        <w:spacing w:line="240" w:lineRule="auto"/>
        <w:ind w:left="4395" w:hanging="4395"/>
        <w:jc w:val="both"/>
        <w:rPr>
          <w:lang w:val="ru-RU"/>
        </w:rPr>
      </w:pPr>
      <w:r>
        <w:rPr>
          <w:lang w:val="ru-RU"/>
        </w:rPr>
        <w:t>Местоположение</w:t>
      </w:r>
      <w:r w:rsidRPr="00455507">
        <w:rPr>
          <w:lang w:val="ru-RU"/>
        </w:rPr>
        <w:t xml:space="preserve"> </w:t>
      </w:r>
      <w:proofErr w:type="gramStart"/>
      <w:r>
        <w:rPr>
          <w:lang w:val="ru-RU"/>
        </w:rPr>
        <w:t>производителя</w:t>
      </w:r>
      <w:r w:rsidRPr="00455507">
        <w:rPr>
          <w:lang w:val="ru-RU"/>
        </w:rPr>
        <w:t>:</w:t>
      </w:r>
      <w:r w:rsidRPr="00455507">
        <w:rPr>
          <w:lang w:val="ru-RU"/>
        </w:rPr>
        <w:tab/>
      </w:r>
      <w:proofErr w:type="gramEnd"/>
      <w:r w:rsidRPr="00455507">
        <w:rPr>
          <w:lang w:val="ru-RU"/>
        </w:rPr>
        <w:t xml:space="preserve">247960, </w:t>
      </w:r>
      <w:r w:rsidRPr="00900D24">
        <w:rPr>
          <w:lang w:val="ru-RU"/>
        </w:rPr>
        <w:t>Гомельская</w:t>
      </w:r>
      <w:r w:rsidRPr="00455507">
        <w:rPr>
          <w:lang w:val="ru-RU"/>
        </w:rPr>
        <w:t xml:space="preserve"> </w:t>
      </w:r>
      <w:r w:rsidRPr="00900D24">
        <w:rPr>
          <w:lang w:val="ru-RU"/>
        </w:rPr>
        <w:t>область</w:t>
      </w:r>
      <w:r w:rsidRPr="00455507">
        <w:rPr>
          <w:lang w:val="ru-RU"/>
        </w:rPr>
        <w:t xml:space="preserve">, </w:t>
      </w:r>
      <w:r w:rsidRPr="00900D24">
        <w:rPr>
          <w:lang w:val="ru-RU"/>
        </w:rPr>
        <w:t>г</w:t>
      </w:r>
      <w:r w:rsidRPr="00455507">
        <w:rPr>
          <w:lang w:val="ru-RU"/>
        </w:rPr>
        <w:t xml:space="preserve">. </w:t>
      </w:r>
      <w:r w:rsidRPr="00900D24">
        <w:rPr>
          <w:lang w:val="ru-RU"/>
        </w:rPr>
        <w:t>Житковичи</w:t>
      </w:r>
      <w:r w:rsidRPr="00455507">
        <w:rPr>
          <w:lang w:val="ru-RU"/>
        </w:rPr>
        <w:t xml:space="preserve">, </w:t>
      </w:r>
      <w:r w:rsidRPr="00900D24">
        <w:rPr>
          <w:lang w:val="ru-RU"/>
        </w:rPr>
        <w:t>ул</w:t>
      </w:r>
      <w:r w:rsidRPr="00455507">
        <w:rPr>
          <w:lang w:val="ru-RU"/>
        </w:rPr>
        <w:t xml:space="preserve">. </w:t>
      </w:r>
      <w:r w:rsidRPr="005D7666">
        <w:rPr>
          <w:lang w:val="ru-RU"/>
        </w:rPr>
        <w:t>Октябрьская,62</w:t>
      </w:r>
    </w:p>
    <w:p w:rsidR="004F64F4" w:rsidRPr="00CF17A0" w:rsidRDefault="004F64F4" w:rsidP="004F64F4">
      <w:pPr>
        <w:pStyle w:val="Default"/>
        <w:ind w:left="4395" w:hanging="4395"/>
        <w:rPr>
          <w:rFonts w:ascii="Arial" w:hAnsi="Arial" w:cs="Arial"/>
          <w:sz w:val="20"/>
          <w:szCs w:val="20"/>
          <w:lang w:val="ru-RU"/>
        </w:rPr>
      </w:pPr>
      <w:proofErr w:type="spellStart"/>
      <w:r w:rsidRPr="00455507">
        <w:rPr>
          <w:rFonts w:asciiTheme="minorHAnsi" w:hAnsiTheme="minorHAnsi" w:cstheme="minorHAnsi"/>
          <w:sz w:val="20"/>
          <w:lang w:val="ru-RU"/>
        </w:rPr>
        <w:t>Географичекое</w:t>
      </w:r>
      <w:proofErr w:type="spellEnd"/>
      <w:r w:rsidRPr="00455507">
        <w:rPr>
          <w:rFonts w:asciiTheme="minorHAnsi" w:hAnsiTheme="minorHAnsi" w:cstheme="minorHAnsi"/>
          <w:sz w:val="20"/>
          <w:lang w:val="ru-RU"/>
        </w:rPr>
        <w:t xml:space="preserve"> расположение:</w:t>
      </w:r>
      <w:r>
        <w:rPr>
          <w:lang w:val="ru-RU"/>
        </w:rPr>
        <w:t xml:space="preserve">                           </w:t>
      </w:r>
      <w:r w:rsidRPr="00CF17A0">
        <w:rPr>
          <w:lang w:val="ru-RU"/>
        </w:rPr>
        <w:t xml:space="preserve"> </w:t>
      </w:r>
      <w:r w:rsidRPr="00CF17A0">
        <w:rPr>
          <w:rFonts w:ascii="Arial" w:hAnsi="Arial" w:cs="Arial"/>
          <w:sz w:val="20"/>
          <w:szCs w:val="20"/>
          <w:lang w:val="ru-RU"/>
        </w:rPr>
        <w:t>52°13’2.16</w:t>
      </w:r>
      <w:r>
        <w:rPr>
          <w:rFonts w:ascii="Arial" w:hAnsi="Arial" w:cs="Arial"/>
          <w:sz w:val="20"/>
          <w:szCs w:val="20"/>
          <w:lang w:val="ru-RU"/>
        </w:rPr>
        <w:t>”N</w:t>
      </w:r>
    </w:p>
    <w:p w:rsidR="004F64F4" w:rsidRPr="00061F9F" w:rsidRDefault="004F64F4" w:rsidP="004F64F4">
      <w:pPr>
        <w:spacing w:line="240" w:lineRule="auto"/>
        <w:ind w:left="4395"/>
        <w:rPr>
          <w:lang w:val="ru-RU"/>
        </w:rPr>
      </w:pPr>
      <w:r w:rsidRPr="00CF17A0">
        <w:rPr>
          <w:rFonts w:ascii="Arial" w:hAnsi="Arial" w:cs="Arial"/>
          <w:color w:val="000000"/>
          <w:lang w:val="ru-RU"/>
        </w:rPr>
        <w:t>27°49’52.69”E</w:t>
      </w:r>
    </w:p>
    <w:p w:rsidR="004F64F4" w:rsidRPr="00900D24" w:rsidRDefault="004F64F4" w:rsidP="004F64F4">
      <w:pPr>
        <w:spacing w:line="240" w:lineRule="auto"/>
        <w:ind w:left="4395" w:hanging="4395"/>
        <w:rPr>
          <w:lang w:val="ru-RU"/>
        </w:rPr>
      </w:pPr>
      <w:r>
        <w:rPr>
          <w:lang w:val="ru-RU"/>
        </w:rPr>
        <w:t>Контактное</w:t>
      </w:r>
      <w:r w:rsidRPr="00900D24">
        <w:rPr>
          <w:lang w:val="ru-RU"/>
        </w:rPr>
        <w:t xml:space="preserve"> </w:t>
      </w:r>
      <w:proofErr w:type="gramStart"/>
      <w:r>
        <w:rPr>
          <w:lang w:val="ru-RU"/>
        </w:rPr>
        <w:t>лицо</w:t>
      </w:r>
      <w:r w:rsidRPr="00900D24">
        <w:rPr>
          <w:lang w:val="ru-RU"/>
        </w:rPr>
        <w:t>:</w:t>
      </w:r>
      <w:r w:rsidRPr="00900D24">
        <w:rPr>
          <w:lang w:val="ru-RU"/>
        </w:rPr>
        <w:tab/>
      </w:r>
      <w:proofErr w:type="gramEnd"/>
      <w:r>
        <w:rPr>
          <w:lang w:val="ru-RU"/>
        </w:rPr>
        <w:t xml:space="preserve">Балбуцкая Валентина Ивановна, </w:t>
      </w:r>
      <w:r w:rsidRPr="00900D24">
        <w:rPr>
          <w:lang w:val="ru-RU"/>
        </w:rPr>
        <w:t xml:space="preserve">247960, Гомельская область, г. Житковичи, ул. </w:t>
      </w:r>
      <w:r w:rsidRPr="00252A7F">
        <w:rPr>
          <w:lang w:val="ru-RU"/>
        </w:rPr>
        <w:t>Октябрьская,62</w:t>
      </w:r>
      <w:r>
        <w:rPr>
          <w:lang w:val="ru-RU"/>
        </w:rPr>
        <w:t xml:space="preserve">,                                                             </w:t>
      </w:r>
      <w:r w:rsidRPr="005D7666">
        <w:rPr>
          <w:lang w:val="ru-RU"/>
        </w:rPr>
        <w:t xml:space="preserve">Тел. </w:t>
      </w:r>
      <w:r w:rsidRPr="005D7666">
        <w:rPr>
          <w:color w:val="000000"/>
          <w:shd w:val="clear" w:color="auto" w:fill="FFFFFF"/>
          <w:lang w:val="ru-RU"/>
        </w:rPr>
        <w:t xml:space="preserve">8(02353) </w:t>
      </w:r>
      <w:r>
        <w:rPr>
          <w:color w:val="000000"/>
          <w:shd w:val="clear" w:color="auto" w:fill="FFFFFF"/>
          <w:lang w:val="ru-RU"/>
        </w:rPr>
        <w:t>2-48-28</w:t>
      </w:r>
      <w:r>
        <w:rPr>
          <w:lang w:val="ru-RU"/>
        </w:rPr>
        <w:t xml:space="preserve">                                                                                        </w:t>
      </w:r>
      <w:r>
        <w:rPr>
          <w:lang w:val="en-US"/>
        </w:rPr>
        <w:t>email</w:t>
      </w:r>
      <w:r w:rsidRPr="00252A7F">
        <w:rPr>
          <w:lang w:val="ru-RU"/>
        </w:rPr>
        <w:t xml:space="preserve">: </w:t>
      </w:r>
      <w:proofErr w:type="spellStart"/>
      <w:r w:rsidRPr="00900D24">
        <w:rPr>
          <w:lang w:val="en-US"/>
        </w:rPr>
        <w:t>opp</w:t>
      </w:r>
      <w:proofErr w:type="spellEnd"/>
      <w:r w:rsidRPr="00252A7F">
        <w:rPr>
          <w:lang w:val="ru-RU"/>
        </w:rPr>
        <w:t>-</w:t>
      </w:r>
      <w:r w:rsidRPr="00900D24">
        <w:rPr>
          <w:lang w:val="en-US"/>
        </w:rPr>
        <w:t>leshoz</w:t>
      </w:r>
      <w:r w:rsidRPr="00252A7F">
        <w:rPr>
          <w:lang w:val="ru-RU"/>
        </w:rPr>
        <w:t>@</w:t>
      </w:r>
      <w:r w:rsidRPr="00900D24">
        <w:rPr>
          <w:lang w:val="en-US"/>
        </w:rPr>
        <w:t>mail</w:t>
      </w:r>
      <w:r w:rsidRPr="00252A7F">
        <w:rPr>
          <w:lang w:val="ru-RU"/>
        </w:rPr>
        <w:t>.</w:t>
      </w:r>
      <w:proofErr w:type="spellStart"/>
      <w:r w:rsidRPr="00900D24">
        <w:rPr>
          <w:lang w:val="en-US"/>
        </w:rPr>
        <w:t>ru</w:t>
      </w:r>
      <w:proofErr w:type="spellEnd"/>
    </w:p>
    <w:p w:rsidR="004F64F4" w:rsidRPr="00252A7F" w:rsidRDefault="004F64F4" w:rsidP="004F64F4">
      <w:pPr>
        <w:spacing w:line="240" w:lineRule="auto"/>
        <w:ind w:left="4395" w:hanging="4395"/>
        <w:rPr>
          <w:lang w:val="ru-RU"/>
        </w:rPr>
      </w:pPr>
      <w:r>
        <w:rPr>
          <w:lang w:val="ru-RU"/>
        </w:rPr>
        <w:t>Веб-сайт компании</w:t>
      </w:r>
      <w:r w:rsidRPr="00252A7F">
        <w:rPr>
          <w:lang w:val="ru-RU"/>
        </w:rPr>
        <w:t>:</w:t>
      </w:r>
      <w:r w:rsidRPr="00252A7F">
        <w:rPr>
          <w:lang w:val="ru-RU"/>
        </w:rPr>
        <w:tab/>
      </w:r>
      <w:r w:rsidRPr="00252A7F">
        <w:t>http</w:t>
      </w:r>
      <w:r w:rsidRPr="00252A7F">
        <w:rPr>
          <w:lang w:val="ru-RU"/>
        </w:rPr>
        <w:t>://</w:t>
      </w:r>
      <w:proofErr w:type="spellStart"/>
      <w:r w:rsidRPr="00252A7F">
        <w:t>ztklestur</w:t>
      </w:r>
      <w:proofErr w:type="spellEnd"/>
      <w:r w:rsidRPr="00252A7F">
        <w:rPr>
          <w:lang w:val="ru-RU"/>
        </w:rPr>
        <w:t>.</w:t>
      </w:r>
      <w:r w:rsidRPr="00252A7F">
        <w:t>by</w:t>
      </w:r>
      <w:r w:rsidRPr="00252A7F">
        <w:rPr>
          <w:lang w:val="ru-RU"/>
        </w:rPr>
        <w:t>/</w:t>
      </w:r>
    </w:p>
    <w:p w:rsidR="004F64F4" w:rsidRPr="00252A7F" w:rsidRDefault="004F64F4" w:rsidP="004F64F4">
      <w:pPr>
        <w:spacing w:line="240" w:lineRule="auto"/>
        <w:ind w:left="4395" w:hanging="4395"/>
        <w:rPr>
          <w:lang w:val="ru-RU"/>
        </w:rPr>
      </w:pPr>
      <w:r>
        <w:rPr>
          <w:lang w:val="ru-RU"/>
        </w:rPr>
        <w:t>Дата</w:t>
      </w:r>
      <w:r w:rsidRPr="00252A7F">
        <w:rPr>
          <w:lang w:val="ru-RU"/>
        </w:rPr>
        <w:t xml:space="preserve"> </w:t>
      </w:r>
      <w:r>
        <w:rPr>
          <w:lang w:val="ru-RU"/>
        </w:rPr>
        <w:t>окончания</w:t>
      </w:r>
      <w:r w:rsidRPr="00252A7F">
        <w:rPr>
          <w:lang w:val="ru-RU"/>
        </w:rPr>
        <w:t xml:space="preserve"> </w:t>
      </w:r>
      <w:proofErr w:type="gramStart"/>
      <w:r>
        <w:rPr>
          <w:lang w:val="ru-RU"/>
        </w:rPr>
        <w:t>отчета:</w:t>
      </w:r>
      <w:r>
        <w:rPr>
          <w:lang w:val="ru-RU"/>
        </w:rPr>
        <w:tab/>
      </w:r>
      <w:proofErr w:type="gramEnd"/>
      <w:r w:rsidR="0050217C">
        <w:rPr>
          <w:lang w:val="ru-RU"/>
        </w:rPr>
        <w:t>10</w:t>
      </w:r>
      <w:r w:rsidRPr="00252A7F">
        <w:rPr>
          <w:lang w:val="ru-RU"/>
        </w:rPr>
        <w:t>/0</w:t>
      </w:r>
      <w:r w:rsidR="0050217C">
        <w:rPr>
          <w:lang w:val="ru-RU"/>
        </w:rPr>
        <w:t>4</w:t>
      </w:r>
      <w:r w:rsidRPr="00252A7F">
        <w:rPr>
          <w:lang w:val="ru-RU"/>
        </w:rPr>
        <w:t>/2020</w:t>
      </w:r>
    </w:p>
    <w:p w:rsidR="004F64F4" w:rsidRPr="0050217C" w:rsidRDefault="004F64F4" w:rsidP="004F64F4">
      <w:pPr>
        <w:spacing w:line="240" w:lineRule="auto"/>
        <w:ind w:left="4395" w:hanging="4395"/>
        <w:rPr>
          <w:lang w:val="en-US"/>
        </w:rPr>
      </w:pPr>
      <w:r>
        <w:rPr>
          <w:lang w:val="ru-RU"/>
        </w:rPr>
        <w:t>Закрытие</w:t>
      </w:r>
      <w:r w:rsidRPr="00455507">
        <w:rPr>
          <w:lang w:val="ru-RU"/>
        </w:rPr>
        <w:t xml:space="preserve"> </w:t>
      </w:r>
      <w:r>
        <w:rPr>
          <w:lang w:val="ru-RU"/>
        </w:rPr>
        <w:t>последнего</w:t>
      </w:r>
      <w:r w:rsidRPr="00455507">
        <w:rPr>
          <w:lang w:val="ru-RU"/>
        </w:rPr>
        <w:t xml:space="preserve"> </w:t>
      </w:r>
      <w:r>
        <w:rPr>
          <w:lang w:val="ru-RU"/>
        </w:rPr>
        <w:t>аудита</w:t>
      </w:r>
      <w:r w:rsidRPr="00455507">
        <w:rPr>
          <w:lang w:val="ru-RU"/>
        </w:rPr>
        <w:t xml:space="preserve"> </w:t>
      </w:r>
      <w:proofErr w:type="gramStart"/>
      <w:r>
        <w:rPr>
          <w:lang w:val="ru-RU"/>
        </w:rPr>
        <w:t>ОС</w:t>
      </w:r>
      <w:r w:rsidRPr="00455507">
        <w:rPr>
          <w:lang w:val="ru-RU"/>
        </w:rPr>
        <w:t>:</w:t>
      </w:r>
      <w:r w:rsidRPr="00455507">
        <w:rPr>
          <w:lang w:val="ru-RU"/>
        </w:rPr>
        <w:tab/>
      </w:r>
      <w:proofErr w:type="gramEnd"/>
      <w:r w:rsidR="0050217C" w:rsidRPr="0050217C">
        <w:rPr>
          <w:lang w:val="ru-RU"/>
        </w:rPr>
        <w:t>24/04/2020</w:t>
      </w:r>
    </w:p>
    <w:p w:rsidR="004F64F4" w:rsidRPr="009172FD" w:rsidRDefault="004F64F4" w:rsidP="004F64F4">
      <w:pPr>
        <w:spacing w:line="240" w:lineRule="auto"/>
        <w:ind w:left="4395" w:hanging="4395"/>
        <w:rPr>
          <w:lang w:val="ru-RU"/>
        </w:rPr>
      </w:pPr>
      <w:r>
        <w:rPr>
          <w:lang w:val="ru-RU"/>
        </w:rPr>
        <w:t>Название</w:t>
      </w:r>
      <w:r w:rsidRPr="009172FD">
        <w:rPr>
          <w:lang w:val="ru-RU"/>
        </w:rPr>
        <w:t xml:space="preserve"> </w:t>
      </w:r>
      <w:r>
        <w:rPr>
          <w:lang w:val="ru-RU"/>
        </w:rPr>
        <w:t>органа</w:t>
      </w:r>
      <w:r w:rsidRPr="009172FD">
        <w:rPr>
          <w:lang w:val="ru-RU"/>
        </w:rPr>
        <w:t xml:space="preserve"> </w:t>
      </w:r>
      <w:r>
        <w:rPr>
          <w:lang w:val="ru-RU"/>
        </w:rPr>
        <w:t>по</w:t>
      </w:r>
      <w:r w:rsidRPr="009172FD"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сертификаци</w:t>
      </w:r>
      <w:proofErr w:type="spellEnd"/>
      <w:r w:rsidRPr="009172FD">
        <w:rPr>
          <w:lang w:val="ru-RU"/>
        </w:rPr>
        <w:t>:</w:t>
      </w:r>
      <w:r w:rsidRPr="009172FD">
        <w:rPr>
          <w:lang w:val="ru-RU"/>
        </w:rPr>
        <w:tab/>
      </w:r>
      <w:proofErr w:type="spellStart"/>
      <w:proofErr w:type="gramEnd"/>
      <w:r>
        <w:rPr>
          <w:lang w:val="en-US"/>
        </w:rPr>
        <w:t>NEPCon</w:t>
      </w:r>
      <w:proofErr w:type="spellEnd"/>
    </w:p>
    <w:p w:rsidR="004F64F4" w:rsidRPr="009172FD" w:rsidRDefault="004F64F4" w:rsidP="004F64F4">
      <w:pPr>
        <w:spacing w:line="240" w:lineRule="auto"/>
        <w:ind w:left="4395" w:hanging="4395"/>
        <w:rPr>
          <w:lang w:val="ru-RU"/>
        </w:rPr>
      </w:pPr>
      <w:r>
        <w:rPr>
          <w:lang w:val="ru-RU"/>
        </w:rPr>
        <w:t>Перевод</w:t>
      </w:r>
      <w:r w:rsidRPr="009172FD">
        <w:rPr>
          <w:lang w:val="ru-RU"/>
        </w:rPr>
        <w:t xml:space="preserve"> </w:t>
      </w:r>
      <w:r>
        <w:rPr>
          <w:lang w:val="ru-RU"/>
        </w:rPr>
        <w:t>с</w:t>
      </w:r>
      <w:r w:rsidRPr="009172FD">
        <w:rPr>
          <w:lang w:val="ru-RU"/>
        </w:rPr>
        <w:t xml:space="preserve"> </w:t>
      </w:r>
      <w:r>
        <w:rPr>
          <w:lang w:val="ru-RU"/>
        </w:rPr>
        <w:t>английского</w:t>
      </w:r>
      <w:r w:rsidRPr="009172FD">
        <w:rPr>
          <w:lang w:val="ru-RU"/>
        </w:rPr>
        <w:t xml:space="preserve"> </w:t>
      </w:r>
      <w:r>
        <w:rPr>
          <w:lang w:val="ru-RU"/>
        </w:rPr>
        <w:t>языка</w:t>
      </w:r>
      <w:r w:rsidRPr="009172FD">
        <w:rPr>
          <w:lang w:val="ru-RU"/>
        </w:rPr>
        <w:t>:</w:t>
      </w:r>
      <w:r w:rsidRPr="009172FD">
        <w:rPr>
          <w:lang w:val="ru-RU"/>
        </w:rPr>
        <w:tab/>
      </w:r>
      <w:r>
        <w:rPr>
          <w:lang w:val="ru-RU"/>
        </w:rPr>
        <w:t>Да</w:t>
      </w:r>
    </w:p>
    <w:p w:rsidR="004F64F4" w:rsidRDefault="004F64F4" w:rsidP="004F64F4">
      <w:pPr>
        <w:spacing w:after="0" w:line="240" w:lineRule="auto"/>
        <w:ind w:left="4394" w:hanging="4395"/>
        <w:jc w:val="both"/>
        <w:rPr>
          <w:lang w:val="ru-RU"/>
        </w:rPr>
      </w:pPr>
      <w:r>
        <w:rPr>
          <w:lang w:val="ru-RU"/>
        </w:rPr>
        <w:t>Используемые</w:t>
      </w:r>
      <w:r w:rsidRPr="009172FD">
        <w:rPr>
          <w:lang w:val="ru-RU"/>
        </w:rPr>
        <w:t xml:space="preserve"> </w:t>
      </w:r>
      <w:r>
        <w:rPr>
          <w:lang w:val="ru-RU"/>
        </w:rPr>
        <w:t>стандарты</w:t>
      </w:r>
      <w:r w:rsidRPr="009172FD">
        <w:rPr>
          <w:lang w:val="ru-RU"/>
        </w:rPr>
        <w:t xml:space="preserve"> </w:t>
      </w:r>
      <w:r>
        <w:rPr>
          <w:lang w:val="en-US"/>
        </w:rPr>
        <w:t>SBP</w:t>
      </w:r>
      <w:r w:rsidRPr="009172FD">
        <w:rPr>
          <w:lang w:val="ru-RU"/>
        </w:rPr>
        <w:t>:</w:t>
      </w:r>
      <w:r w:rsidRPr="009172FD">
        <w:rPr>
          <w:lang w:val="ru-RU"/>
        </w:rPr>
        <w:tab/>
      </w:r>
      <w:r>
        <w:rPr>
          <w:lang w:val="en-US"/>
        </w:rPr>
        <w:t>SBP</w:t>
      </w:r>
      <w:r>
        <w:rPr>
          <w:lang w:val="ru-RU"/>
        </w:rPr>
        <w:t xml:space="preserve"> Стандарт 2 «Проверка </w:t>
      </w:r>
      <w:r>
        <w:rPr>
          <w:lang w:val="en-US"/>
        </w:rPr>
        <w:t>SBP</w:t>
      </w:r>
      <w:r>
        <w:rPr>
          <w:lang w:val="ru-RU"/>
        </w:rPr>
        <w:t>-соответствующего сырья» (версия 1.0, 26 марта 2015)</w:t>
      </w:r>
    </w:p>
    <w:p w:rsidR="004F64F4" w:rsidRDefault="004F64F4" w:rsidP="004F64F4">
      <w:pPr>
        <w:spacing w:after="0" w:line="240" w:lineRule="auto"/>
        <w:ind w:left="4394"/>
        <w:jc w:val="both"/>
        <w:rPr>
          <w:lang w:val="ru-RU"/>
        </w:rPr>
      </w:pPr>
      <w:r>
        <w:rPr>
          <w:lang w:val="en-US"/>
        </w:rPr>
        <w:t>SBP</w:t>
      </w:r>
      <w:r>
        <w:rPr>
          <w:lang w:val="ru-RU"/>
        </w:rPr>
        <w:t xml:space="preserve"> Стандарт 4 «Цепочка поставок» (версия 1.0, 26 марта 2015) </w:t>
      </w:r>
    </w:p>
    <w:p w:rsidR="004F64F4" w:rsidRPr="009172FD" w:rsidRDefault="004F64F4" w:rsidP="004F64F4">
      <w:pPr>
        <w:spacing w:after="0" w:line="240" w:lineRule="auto"/>
        <w:ind w:left="4394"/>
        <w:jc w:val="both"/>
        <w:rPr>
          <w:lang w:val="ru-RU"/>
        </w:rPr>
      </w:pPr>
      <w:r>
        <w:rPr>
          <w:lang w:val="en-US"/>
        </w:rPr>
        <w:t>SBP</w:t>
      </w:r>
      <w:r>
        <w:rPr>
          <w:lang w:val="ru-RU"/>
        </w:rPr>
        <w:t xml:space="preserve"> Стандарт 5 «Сбор и передача данных» (версия 1.0, 26 марта 2015)</w:t>
      </w:r>
    </w:p>
    <w:p w:rsidR="004F64F4" w:rsidRPr="00061F9F" w:rsidRDefault="004F64F4" w:rsidP="004F64F4">
      <w:pPr>
        <w:spacing w:before="200" w:line="240" w:lineRule="auto"/>
        <w:rPr>
          <w:lang w:val="ru-RU"/>
        </w:rPr>
      </w:pPr>
      <w:r>
        <w:rPr>
          <w:lang w:val="ru-RU"/>
        </w:rPr>
        <w:t xml:space="preserve">Веб-ссылка на используемые </w:t>
      </w:r>
      <w:proofErr w:type="gramStart"/>
      <w:r>
        <w:rPr>
          <w:lang w:val="ru-RU"/>
        </w:rPr>
        <w:t>стандарты</w:t>
      </w:r>
      <w:r w:rsidRPr="00061F9F">
        <w:rPr>
          <w:lang w:val="ru-RU"/>
        </w:rPr>
        <w:t>:</w:t>
      </w:r>
      <w:r w:rsidRPr="00061F9F">
        <w:rPr>
          <w:lang w:val="ru-RU"/>
        </w:rPr>
        <w:tab/>
      </w:r>
      <w:proofErr w:type="gramEnd"/>
      <w:r w:rsidR="00191F4F">
        <w:fldChar w:fldCharType="begin"/>
      </w:r>
      <w:r w:rsidR="00191F4F" w:rsidRPr="00832EAD">
        <w:rPr>
          <w:lang w:val="ru-RU"/>
        </w:rPr>
        <w:instrText xml:space="preserve"> </w:instrText>
      </w:r>
      <w:r w:rsidR="00191F4F">
        <w:instrText>HYPERLINK</w:instrText>
      </w:r>
      <w:r w:rsidR="00191F4F" w:rsidRPr="00832EAD">
        <w:rPr>
          <w:lang w:val="ru-RU"/>
        </w:rPr>
        <w:instrText xml:space="preserve"> "</w:instrText>
      </w:r>
      <w:r w:rsidR="00191F4F">
        <w:instrText>https</w:instrText>
      </w:r>
      <w:r w:rsidR="00191F4F" w:rsidRPr="00832EAD">
        <w:rPr>
          <w:lang w:val="ru-RU"/>
        </w:rPr>
        <w:instrText>://</w:instrText>
      </w:r>
      <w:r w:rsidR="00191F4F">
        <w:instrText>sbp</w:instrText>
      </w:r>
      <w:r w:rsidR="00191F4F" w:rsidRPr="00832EAD">
        <w:rPr>
          <w:lang w:val="ru-RU"/>
        </w:rPr>
        <w:instrText>-</w:instrText>
      </w:r>
      <w:r w:rsidR="00191F4F">
        <w:instrText>cert</w:instrText>
      </w:r>
      <w:r w:rsidR="00191F4F" w:rsidRPr="00832EAD">
        <w:rPr>
          <w:lang w:val="ru-RU"/>
        </w:rPr>
        <w:instrText>.</w:instrText>
      </w:r>
      <w:r w:rsidR="00191F4F">
        <w:instrText>org</w:instrText>
      </w:r>
      <w:r w:rsidR="00191F4F" w:rsidRPr="00832EAD">
        <w:rPr>
          <w:lang w:val="ru-RU"/>
        </w:rPr>
        <w:instrText>/</w:instrText>
      </w:r>
      <w:r w:rsidR="00191F4F">
        <w:instrText>documents</w:instrText>
      </w:r>
      <w:r w:rsidR="00191F4F" w:rsidRPr="00832EAD">
        <w:rPr>
          <w:lang w:val="ru-RU"/>
        </w:rPr>
        <w:instrText>/</w:instrText>
      </w:r>
      <w:r w:rsidR="00191F4F">
        <w:instrText>standards</w:instrText>
      </w:r>
      <w:r w:rsidR="00191F4F" w:rsidRPr="00832EAD">
        <w:rPr>
          <w:lang w:val="ru-RU"/>
        </w:rPr>
        <w:instrText>-</w:instrText>
      </w:r>
      <w:r w:rsidR="00191F4F">
        <w:instrText>documents</w:instrText>
      </w:r>
      <w:r w:rsidR="00191F4F" w:rsidRPr="00832EAD">
        <w:rPr>
          <w:lang w:val="ru-RU"/>
        </w:rPr>
        <w:instrText>/</w:instrText>
      </w:r>
      <w:r w:rsidR="00191F4F">
        <w:instrText>standards</w:instrText>
      </w:r>
      <w:r w:rsidR="00191F4F" w:rsidRPr="00832EAD">
        <w:rPr>
          <w:lang w:val="ru-RU"/>
        </w:rPr>
        <w:instrText xml:space="preserve">" </w:instrText>
      </w:r>
      <w:r w:rsidR="00191F4F">
        <w:fldChar w:fldCharType="separate"/>
      </w:r>
      <w:r w:rsidRPr="00D84BC9">
        <w:rPr>
          <w:rStyle w:val="ad"/>
        </w:rPr>
        <w:t>https</w:t>
      </w:r>
      <w:r w:rsidRPr="00061F9F">
        <w:rPr>
          <w:rStyle w:val="ad"/>
          <w:lang w:val="ru-RU"/>
        </w:rPr>
        <w:t>://</w:t>
      </w:r>
      <w:r w:rsidRPr="00D84BC9">
        <w:rPr>
          <w:rStyle w:val="ad"/>
        </w:rPr>
        <w:t>sbp</w:t>
      </w:r>
      <w:r w:rsidRPr="00061F9F">
        <w:rPr>
          <w:rStyle w:val="ad"/>
          <w:lang w:val="ru-RU"/>
        </w:rPr>
        <w:t>-</w:t>
      </w:r>
      <w:r w:rsidRPr="00D84BC9">
        <w:rPr>
          <w:rStyle w:val="ad"/>
        </w:rPr>
        <w:t>cert</w:t>
      </w:r>
      <w:r w:rsidRPr="00061F9F">
        <w:rPr>
          <w:rStyle w:val="ad"/>
          <w:lang w:val="ru-RU"/>
        </w:rPr>
        <w:t>.</w:t>
      </w:r>
      <w:r w:rsidRPr="00D84BC9">
        <w:rPr>
          <w:rStyle w:val="ad"/>
        </w:rPr>
        <w:t>org</w:t>
      </w:r>
      <w:r w:rsidRPr="00061F9F">
        <w:rPr>
          <w:rStyle w:val="ad"/>
          <w:lang w:val="ru-RU"/>
        </w:rPr>
        <w:t>/</w:t>
      </w:r>
      <w:r w:rsidRPr="00D84BC9">
        <w:rPr>
          <w:rStyle w:val="ad"/>
        </w:rPr>
        <w:t>documents</w:t>
      </w:r>
      <w:r w:rsidRPr="00061F9F">
        <w:rPr>
          <w:rStyle w:val="ad"/>
          <w:lang w:val="ru-RU"/>
        </w:rPr>
        <w:t>/</w:t>
      </w:r>
      <w:r w:rsidRPr="00D84BC9">
        <w:rPr>
          <w:rStyle w:val="ad"/>
        </w:rPr>
        <w:t>standards</w:t>
      </w:r>
      <w:r w:rsidRPr="00061F9F">
        <w:rPr>
          <w:rStyle w:val="ad"/>
          <w:lang w:val="ru-RU"/>
        </w:rPr>
        <w:t>-</w:t>
      </w:r>
      <w:r w:rsidRPr="00D84BC9">
        <w:rPr>
          <w:rStyle w:val="ad"/>
        </w:rPr>
        <w:t>documents</w:t>
      </w:r>
      <w:r w:rsidRPr="00061F9F">
        <w:rPr>
          <w:rStyle w:val="ad"/>
          <w:lang w:val="ru-RU"/>
        </w:rPr>
        <w:t>/</w:t>
      </w:r>
      <w:r w:rsidRPr="00D84BC9">
        <w:rPr>
          <w:rStyle w:val="ad"/>
        </w:rPr>
        <w:t>standards</w:t>
      </w:r>
      <w:r w:rsidR="00191F4F">
        <w:rPr>
          <w:rStyle w:val="ad"/>
        </w:rPr>
        <w:fldChar w:fldCharType="end"/>
      </w:r>
      <w:r w:rsidRPr="00061F9F">
        <w:rPr>
          <w:rStyle w:val="ad"/>
          <w:lang w:val="ru-RU"/>
        </w:rPr>
        <w:t xml:space="preserve"> </w:t>
      </w:r>
      <w:r w:rsidRPr="00061F9F">
        <w:rPr>
          <w:lang w:val="ru-RU"/>
        </w:rPr>
        <w:t xml:space="preserve"> </w:t>
      </w:r>
    </w:p>
    <w:p w:rsidR="004F64F4" w:rsidRPr="00061F9F" w:rsidRDefault="004F64F4" w:rsidP="004F64F4">
      <w:pPr>
        <w:spacing w:line="240" w:lineRule="auto"/>
        <w:rPr>
          <w:lang w:val="ru-RU"/>
        </w:rPr>
      </w:pPr>
      <w:r>
        <w:rPr>
          <w:lang w:val="ru-RU"/>
        </w:rPr>
        <w:t>Региональная</w:t>
      </w:r>
      <w:r w:rsidRPr="00061F9F">
        <w:rPr>
          <w:lang w:val="ru-RU"/>
        </w:rPr>
        <w:t xml:space="preserve"> </w:t>
      </w:r>
      <w:r>
        <w:rPr>
          <w:lang w:val="ru-RU"/>
        </w:rPr>
        <w:t>оценка</w:t>
      </w:r>
      <w:r w:rsidRPr="00061F9F">
        <w:rPr>
          <w:lang w:val="ru-RU"/>
        </w:rPr>
        <w:t xml:space="preserve"> </w:t>
      </w:r>
      <w:r>
        <w:rPr>
          <w:lang w:val="ru-RU"/>
        </w:rPr>
        <w:t>рисков</w:t>
      </w:r>
      <w:r w:rsidRPr="00061F9F">
        <w:rPr>
          <w:lang w:val="ru-RU"/>
        </w:rPr>
        <w:t xml:space="preserve">, </w:t>
      </w:r>
      <w:r>
        <w:rPr>
          <w:lang w:val="ru-RU"/>
        </w:rPr>
        <w:t>одобренная</w:t>
      </w:r>
      <w:r w:rsidRPr="00061F9F">
        <w:rPr>
          <w:lang w:val="ru-RU"/>
        </w:rPr>
        <w:t xml:space="preserve"> </w:t>
      </w:r>
      <w:r>
        <w:rPr>
          <w:lang w:val="en-US"/>
        </w:rPr>
        <w:t>SBP</w:t>
      </w:r>
      <w:r w:rsidRPr="00061F9F">
        <w:rPr>
          <w:lang w:val="ru-RU"/>
        </w:rPr>
        <w:t xml:space="preserve">: </w:t>
      </w:r>
      <w:r w:rsidRPr="00061F9F">
        <w:rPr>
          <w:lang w:val="ru-RU"/>
        </w:rPr>
        <w:tab/>
      </w:r>
      <w:r>
        <w:rPr>
          <w:lang w:val="ru-RU"/>
        </w:rPr>
        <w:t>не применимо</w:t>
      </w:r>
    </w:p>
    <w:p w:rsidR="00DD6D07" w:rsidRPr="004F64F4" w:rsidRDefault="004F64F4" w:rsidP="004F64F4">
      <w:pPr>
        <w:rPr>
          <w:lang w:val="ru-RU"/>
        </w:rPr>
      </w:pPr>
      <w:r>
        <w:rPr>
          <w:lang w:val="ru-RU"/>
        </w:rPr>
        <w:t xml:space="preserve">Веб-ссылка на </w:t>
      </w:r>
      <w:r>
        <w:t>SBE</w:t>
      </w:r>
      <w:r w:rsidRPr="00061F9F">
        <w:rPr>
          <w:lang w:val="ru-RU"/>
        </w:rPr>
        <w:t xml:space="preserve"> </w:t>
      </w:r>
      <w:r>
        <w:rPr>
          <w:lang w:val="ru-RU"/>
        </w:rPr>
        <w:t>на сайте компании</w:t>
      </w:r>
      <w:r w:rsidRPr="00061F9F">
        <w:rPr>
          <w:lang w:val="ru-RU"/>
        </w:rPr>
        <w:t xml:space="preserve">: </w:t>
      </w:r>
      <w:r w:rsidRPr="00061F9F">
        <w:rPr>
          <w:lang w:val="ru-RU"/>
        </w:rPr>
        <w:tab/>
      </w:r>
      <w:r w:rsidRPr="00061F9F">
        <w:rPr>
          <w:lang w:val="ru-RU"/>
        </w:rPr>
        <w:tab/>
      </w:r>
      <w:r>
        <w:rPr>
          <w:lang w:val="ru-RU"/>
        </w:rPr>
        <w:t>не применимо</w:t>
      </w:r>
    </w:p>
    <w:p w:rsidR="00DD6D07" w:rsidRPr="004F64F4" w:rsidRDefault="00DD6D07" w:rsidP="00DD6D07">
      <w:pPr>
        <w:rPr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61"/>
        <w:gridCol w:w="1872"/>
        <w:gridCol w:w="1872"/>
        <w:gridCol w:w="1872"/>
        <w:gridCol w:w="1873"/>
      </w:tblGrid>
      <w:tr w:rsidR="00DD6D07" w:rsidRPr="00DD39B7" w:rsidTr="00E542DA">
        <w:trPr>
          <w:trHeight w:val="647"/>
        </w:trPr>
        <w:tc>
          <w:tcPr>
            <w:tcW w:w="9350" w:type="dxa"/>
            <w:gridSpan w:val="5"/>
            <w:shd w:val="clear" w:color="auto" w:fill="006691"/>
            <w:vAlign w:val="center"/>
          </w:tcPr>
          <w:p w:rsidR="00DD6D07" w:rsidRPr="004F64F4" w:rsidRDefault="004F64F4" w:rsidP="00537F4F">
            <w:pPr>
              <w:spacing w:before="120" w:line="240" w:lineRule="auto"/>
              <w:jc w:val="center"/>
              <w:rPr>
                <w:b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Обозначьте текущую оценку в рамках цикла Ресурсной базы</w:t>
            </w:r>
          </w:p>
        </w:tc>
      </w:tr>
      <w:tr w:rsidR="004F64F4" w:rsidRPr="00ED692D" w:rsidTr="00943B6A">
        <w:trPr>
          <w:trHeight w:val="620"/>
        </w:trPr>
        <w:tc>
          <w:tcPr>
            <w:tcW w:w="1861" w:type="dxa"/>
            <w:shd w:val="clear" w:color="auto" w:fill="F2F1F1"/>
            <w:vAlign w:val="center"/>
          </w:tcPr>
          <w:p w:rsidR="004F64F4" w:rsidRPr="00ED692D" w:rsidRDefault="004F64F4" w:rsidP="004F64F4">
            <w:pPr>
              <w:spacing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Основная (начальная) оценка</w:t>
            </w:r>
          </w:p>
        </w:tc>
        <w:tc>
          <w:tcPr>
            <w:tcW w:w="1872" w:type="dxa"/>
            <w:shd w:val="clear" w:color="auto" w:fill="F2F1F1"/>
            <w:vAlign w:val="center"/>
          </w:tcPr>
          <w:p w:rsidR="004F64F4" w:rsidRPr="00ED692D" w:rsidRDefault="004F64F4" w:rsidP="004F64F4">
            <w:pPr>
              <w:spacing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Первое наблюдение</w:t>
            </w:r>
          </w:p>
        </w:tc>
        <w:tc>
          <w:tcPr>
            <w:tcW w:w="1872" w:type="dxa"/>
            <w:shd w:val="clear" w:color="auto" w:fill="F2F1F1"/>
            <w:vAlign w:val="center"/>
          </w:tcPr>
          <w:p w:rsidR="004F64F4" w:rsidRPr="00ED692D" w:rsidRDefault="004F64F4" w:rsidP="004F64F4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Второе наблюдение</w:t>
            </w:r>
          </w:p>
        </w:tc>
        <w:tc>
          <w:tcPr>
            <w:tcW w:w="1872" w:type="dxa"/>
            <w:shd w:val="clear" w:color="auto" w:fill="F2F1F1"/>
            <w:vAlign w:val="center"/>
          </w:tcPr>
          <w:p w:rsidR="004F64F4" w:rsidRPr="00ED692D" w:rsidRDefault="004F64F4" w:rsidP="004F64F4">
            <w:pPr>
              <w:spacing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Третье наблюдение</w:t>
            </w:r>
          </w:p>
        </w:tc>
        <w:tc>
          <w:tcPr>
            <w:tcW w:w="1873" w:type="dxa"/>
            <w:shd w:val="clear" w:color="auto" w:fill="F2F1F1"/>
            <w:vAlign w:val="center"/>
          </w:tcPr>
          <w:p w:rsidR="004F64F4" w:rsidRPr="00ED692D" w:rsidRDefault="004F64F4" w:rsidP="004F64F4">
            <w:pPr>
              <w:spacing w:after="12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Четвертое наблюдение</w:t>
            </w:r>
          </w:p>
        </w:tc>
      </w:tr>
      <w:tr w:rsidR="00DD6D07" w:rsidRPr="00ED692D" w:rsidTr="00537F4F">
        <w:trPr>
          <w:trHeight w:val="710"/>
        </w:trPr>
        <w:tc>
          <w:tcPr>
            <w:tcW w:w="1861" w:type="dxa"/>
            <w:vAlign w:val="center"/>
          </w:tcPr>
          <w:p w:rsidR="00DD6D07" w:rsidRPr="005734BC" w:rsidRDefault="004F64F4" w:rsidP="00537F4F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rFonts w:ascii="Menlo Regular" w:hAnsi="Menlo Regular" w:cs="Menlo Regular"/>
                <w:b/>
                <w:sz w:val="32"/>
                <w:szCs w:val="32"/>
                <w:lang w:val="ru-RU"/>
              </w:rPr>
              <w:t>Х</w:t>
            </w:r>
          </w:p>
        </w:tc>
        <w:tc>
          <w:tcPr>
            <w:tcW w:w="1872" w:type="dxa"/>
            <w:vAlign w:val="center"/>
          </w:tcPr>
          <w:p w:rsidR="00DD6D07" w:rsidRPr="005734BC" w:rsidRDefault="00DD6D07" w:rsidP="00537F4F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5734BC">
              <w:rPr>
                <w:rFonts w:ascii="Menlo Regular" w:hAnsi="Menlo Regular" w:cs="Menlo Regular"/>
                <w:b/>
                <w:sz w:val="32"/>
                <w:szCs w:val="32"/>
                <w:lang w:val="en-US"/>
              </w:rPr>
              <w:t>☐</w:t>
            </w:r>
          </w:p>
        </w:tc>
        <w:tc>
          <w:tcPr>
            <w:tcW w:w="1872" w:type="dxa"/>
            <w:vAlign w:val="center"/>
          </w:tcPr>
          <w:p w:rsidR="00DD6D07" w:rsidRPr="005734BC" w:rsidRDefault="00DD6D07" w:rsidP="00537F4F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5734BC">
              <w:rPr>
                <w:rFonts w:ascii="Menlo Regular" w:hAnsi="Menlo Regular" w:cs="Menlo Regular"/>
                <w:b/>
                <w:sz w:val="32"/>
                <w:szCs w:val="32"/>
                <w:lang w:val="en-US"/>
              </w:rPr>
              <w:t>☐</w:t>
            </w:r>
          </w:p>
        </w:tc>
        <w:tc>
          <w:tcPr>
            <w:tcW w:w="1872" w:type="dxa"/>
            <w:vAlign w:val="center"/>
          </w:tcPr>
          <w:p w:rsidR="00DD6D07" w:rsidRPr="005734BC" w:rsidRDefault="00DD6D07" w:rsidP="00537F4F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5734BC">
              <w:rPr>
                <w:rFonts w:ascii="Menlo Regular" w:hAnsi="Menlo Regular" w:cs="Menlo Regular"/>
                <w:b/>
                <w:sz w:val="32"/>
                <w:szCs w:val="32"/>
                <w:lang w:val="en-US"/>
              </w:rPr>
              <w:t>☐</w:t>
            </w:r>
          </w:p>
        </w:tc>
        <w:tc>
          <w:tcPr>
            <w:tcW w:w="1873" w:type="dxa"/>
            <w:vAlign w:val="center"/>
          </w:tcPr>
          <w:p w:rsidR="00DD6D07" w:rsidRPr="005734BC" w:rsidRDefault="00DD6D07" w:rsidP="00537F4F">
            <w:pPr>
              <w:spacing w:before="120" w:after="120"/>
              <w:jc w:val="center"/>
              <w:rPr>
                <w:b/>
                <w:sz w:val="32"/>
                <w:szCs w:val="32"/>
                <w:lang w:val="en-US"/>
              </w:rPr>
            </w:pPr>
            <w:r w:rsidRPr="005734BC">
              <w:rPr>
                <w:rFonts w:ascii="Menlo Regular" w:hAnsi="Menlo Regular" w:cs="Menlo Regular"/>
                <w:b/>
                <w:sz w:val="32"/>
                <w:szCs w:val="32"/>
                <w:lang w:val="en-US"/>
              </w:rPr>
              <w:t>☐</w:t>
            </w:r>
          </w:p>
        </w:tc>
      </w:tr>
    </w:tbl>
    <w:p w:rsidR="00DD6D07" w:rsidRDefault="00DD6D07" w:rsidP="00DD6D07"/>
    <w:p w:rsidR="00DD6D07" w:rsidRPr="00E542DA" w:rsidRDefault="00174251" w:rsidP="001E6CBC">
      <w:pPr>
        <w:pStyle w:val="1"/>
      </w:pPr>
      <w:r>
        <w:rPr>
          <w:lang w:val="ru-RU"/>
        </w:rPr>
        <w:lastRenderedPageBreak/>
        <w:t>Описание Ресурсной базы</w:t>
      </w:r>
    </w:p>
    <w:p w:rsidR="00DD6D07" w:rsidRDefault="00174251" w:rsidP="001E6CBC">
      <w:pPr>
        <w:pStyle w:val="2"/>
        <w:rPr>
          <w:lang w:val="ru-RU"/>
        </w:rPr>
      </w:pPr>
      <w:r>
        <w:rPr>
          <w:lang w:val="ru-RU"/>
        </w:rPr>
        <w:t>Общее описание</w:t>
      </w:r>
    </w:p>
    <w:p w:rsidR="00174251" w:rsidRPr="00B7226C" w:rsidRDefault="00174251" w:rsidP="001E6CBC">
      <w:pPr>
        <w:pStyle w:val="2"/>
        <w:numPr>
          <w:ilvl w:val="0"/>
          <w:numId w:val="0"/>
        </w:numPr>
        <w:rPr>
          <w:lang w:val="ru-RU"/>
        </w:rPr>
      </w:pPr>
      <w:r>
        <w:rPr>
          <w:lang w:val="ru-RU"/>
        </w:rPr>
        <w:t>2.1.1 Лесные ресурсы Республики Беларусь</w:t>
      </w:r>
    </w:p>
    <w:p w:rsidR="00174251" w:rsidRDefault="00174251" w:rsidP="00174251">
      <w:pPr>
        <w:jc w:val="both"/>
        <w:rPr>
          <w:lang w:val="ru-RU"/>
        </w:rPr>
      </w:pPr>
      <w:r w:rsidRPr="00B7226C">
        <w:rPr>
          <w:lang w:val="ru-RU"/>
        </w:rPr>
        <w:t>Лесной фонд Беларуси как совокупность всех лесов страны натурального и искусственного происхождения включает покрытые лесом земли, а также другие земли, предназначенные для нужд лесного хозяйства. Общая площадь лесного фонда составила 9,</w:t>
      </w:r>
      <w:r w:rsidRPr="00C85EAB">
        <w:rPr>
          <w:lang w:val="ru-RU"/>
        </w:rPr>
        <w:t>6</w:t>
      </w:r>
      <w:r w:rsidRPr="00B7226C">
        <w:rPr>
          <w:lang w:val="ru-RU"/>
        </w:rPr>
        <w:t xml:space="preserve"> млн га, в том числе лесопокрытая (без прогалин, высечек, гарей) – 8,</w:t>
      </w:r>
      <w:r w:rsidRPr="00C85EAB">
        <w:rPr>
          <w:lang w:val="ru-RU"/>
        </w:rPr>
        <w:t>3</w:t>
      </w:r>
      <w:r w:rsidRPr="00B7226C">
        <w:rPr>
          <w:lang w:val="ru-RU"/>
        </w:rPr>
        <w:t xml:space="preserve"> млн га. Лесистость территории Беларуси составляет </w:t>
      </w:r>
      <w:r>
        <w:rPr>
          <w:lang w:val="ru-RU"/>
        </w:rPr>
        <w:t>около 40% (</w:t>
      </w:r>
      <w:r w:rsidRPr="00C85EAB">
        <w:rPr>
          <w:lang w:val="ru-RU"/>
        </w:rPr>
        <w:t>39</w:t>
      </w:r>
      <w:r>
        <w:rPr>
          <w:lang w:val="ru-RU"/>
        </w:rPr>
        <w:t>,9</w:t>
      </w:r>
      <w:r w:rsidRPr="00D040F9">
        <w:rPr>
          <w:lang w:val="ru-RU"/>
        </w:rPr>
        <w:t>8</w:t>
      </w:r>
      <w:r w:rsidRPr="00C85EAB">
        <w:rPr>
          <w:lang w:val="ru-RU"/>
        </w:rPr>
        <w:t>%</w:t>
      </w:r>
      <w:r>
        <w:rPr>
          <w:lang w:val="ru-RU"/>
        </w:rPr>
        <w:t>)</w:t>
      </w:r>
      <w:r w:rsidRPr="00B7226C">
        <w:rPr>
          <w:lang w:val="ru-RU"/>
        </w:rPr>
        <w:t xml:space="preserve">, что в целом для нашей страны можно считать оптимальным. </w:t>
      </w:r>
      <w:r>
        <w:rPr>
          <w:lang w:val="ru-RU"/>
        </w:rPr>
        <w:t>Динамика представлена на рисунке.</w:t>
      </w:r>
    </w:p>
    <w:p w:rsidR="00174251" w:rsidRDefault="00174251" w:rsidP="00174251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46800" cy="3067050"/>
            <wp:effectExtent l="0" t="0" r="63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4251" w:rsidRDefault="00174251" w:rsidP="00174251">
      <w:pPr>
        <w:jc w:val="both"/>
        <w:rPr>
          <w:lang w:val="ru-RU"/>
        </w:rPr>
      </w:pPr>
      <w:r w:rsidRPr="00D040F9">
        <w:rPr>
          <w:lang w:val="ru-RU"/>
        </w:rPr>
        <w:t>Все без исключения леса имеют государственную форму собственности, частных лесов нет</w:t>
      </w:r>
      <w:r>
        <w:rPr>
          <w:lang w:val="ru-RU"/>
        </w:rPr>
        <w:t xml:space="preserve">. </w:t>
      </w:r>
      <w:r w:rsidRPr="00D040F9">
        <w:rPr>
          <w:lang w:val="ru-RU"/>
        </w:rPr>
        <w:t>Органами государственного управления лесами являются Министерство лесного хозяйства Республики Беларусь (88,0% площади), Управление делами Президента Республики Беларусь (7,9%), Министерство по чрезвычайным ситуациям (2,3%), Министерство обороны (0,9%), Национальная академия наук Беларуси (0,4%), Министерство образования (0,3%) и местные исполнительные и распорядительные органы (0,2%). Леса управляются 118 юридическими лицами, из них 98 находятся в ведомстве Министерства лесного хозяйства.</w:t>
      </w:r>
    </w:p>
    <w:p w:rsidR="00174251" w:rsidRDefault="00174251" w:rsidP="00174251">
      <w:pPr>
        <w:jc w:val="both"/>
        <w:rPr>
          <w:lang w:val="ru-RU"/>
        </w:rPr>
      </w:pPr>
      <w:r>
        <w:rPr>
          <w:lang w:val="ru-RU"/>
        </w:rPr>
        <w:t>По состоянию на 2019 год п</w:t>
      </w:r>
      <w:r w:rsidRPr="00D040F9">
        <w:rPr>
          <w:lang w:val="ru-RU"/>
        </w:rPr>
        <w:t>окрытые лесом земли занимают 8 256,9 тыс. га, в том числе возможные для эксплуатации лесные земли – 6 527,6 тыс. га, или 79,1%. Общий зап</w:t>
      </w:r>
      <w:r>
        <w:rPr>
          <w:lang w:val="ru-RU"/>
        </w:rPr>
        <w:t>ас насаждений – 1 807,9 млн. м3</w:t>
      </w:r>
      <w:r w:rsidRPr="00D040F9">
        <w:rPr>
          <w:lang w:val="ru-RU"/>
        </w:rPr>
        <w:t xml:space="preserve">, из них возможные для эксплуатации </w:t>
      </w:r>
      <w:r w:rsidR="005A3CB0">
        <w:rPr>
          <w:lang w:val="ru-RU"/>
        </w:rPr>
        <w:t xml:space="preserve">– 1 469,4 млн. м </w:t>
      </w:r>
      <w:proofErr w:type="gramStart"/>
      <w:r w:rsidR="005A3CB0">
        <w:rPr>
          <w:lang w:val="ru-RU"/>
        </w:rPr>
        <w:t>3 ,</w:t>
      </w:r>
      <w:proofErr w:type="gramEnd"/>
      <w:r w:rsidR="005A3CB0">
        <w:rPr>
          <w:lang w:val="ru-RU"/>
        </w:rPr>
        <w:t xml:space="preserve"> или 81,3%.</w:t>
      </w:r>
    </w:p>
    <w:p w:rsidR="00174251" w:rsidRDefault="00174251" w:rsidP="00174251">
      <w:pPr>
        <w:jc w:val="both"/>
        <w:rPr>
          <w:lang w:val="ru-RU"/>
        </w:rPr>
      </w:pPr>
      <w:r w:rsidRPr="00D040F9">
        <w:rPr>
          <w:lang w:val="ru-RU"/>
        </w:rPr>
        <w:t>Преобладающие леса – хвойные (59,2%). Среди хвойных лесов почти половину от покрытых лесом земель составляют насаждения сосны обыкновенн</w:t>
      </w:r>
      <w:r>
        <w:rPr>
          <w:lang w:val="ru-RU"/>
        </w:rPr>
        <w:t>ой (49,</w:t>
      </w:r>
      <w:r w:rsidRPr="00D040F9">
        <w:rPr>
          <w:lang w:val="ru-RU"/>
        </w:rPr>
        <w:t xml:space="preserve">7%). Насаждения с преобладанием ели составляют 9,5%, березы – 23,1%, ольхи – 10,6%, дуба – 3,5%, осины 2,3%. Часто в составе </w:t>
      </w:r>
      <w:r w:rsidRPr="00D040F9">
        <w:rPr>
          <w:lang w:val="ru-RU"/>
        </w:rPr>
        <w:lastRenderedPageBreak/>
        <w:t xml:space="preserve">смешанных древостоев встречаются клен, ясень, липа, ивы, граб, ильмовые виды, однако доля насаждений с преобладанием этих аборигенных пород суммарно не превышает 1%. Местные лесные древесные породы, которые находятся под угрозой исчезновения – пихта белая и дуб скальный. Из редких формаций насаждений в последнее время значительно сократились площади ясеня обыкновенного из-за его массового усыхания. </w:t>
      </w:r>
      <w:proofErr w:type="spellStart"/>
      <w:r w:rsidRPr="00D040F9">
        <w:rPr>
          <w:lang w:val="ru-RU"/>
        </w:rPr>
        <w:t>Интродуценты</w:t>
      </w:r>
      <w:proofErr w:type="spellEnd"/>
      <w:r w:rsidRPr="00D040F9">
        <w:rPr>
          <w:lang w:val="ru-RU"/>
        </w:rPr>
        <w:t xml:space="preserve"> представлены в основном культурами </w:t>
      </w:r>
      <w:proofErr w:type="spellStart"/>
      <w:r w:rsidRPr="00D040F9">
        <w:rPr>
          <w:lang w:val="ru-RU"/>
        </w:rPr>
        <w:t>лжетсуги</w:t>
      </w:r>
      <w:proofErr w:type="spellEnd"/>
      <w:r w:rsidRPr="00D040F9">
        <w:rPr>
          <w:lang w:val="ru-RU"/>
        </w:rPr>
        <w:t xml:space="preserve">, сосны кедровой сибирской, сосны </w:t>
      </w:r>
      <w:proofErr w:type="spellStart"/>
      <w:r w:rsidRPr="00D040F9">
        <w:rPr>
          <w:lang w:val="ru-RU"/>
        </w:rPr>
        <w:t>Веймутовой</w:t>
      </w:r>
      <w:proofErr w:type="spellEnd"/>
      <w:r w:rsidRPr="00D040F9">
        <w:rPr>
          <w:lang w:val="ru-RU"/>
        </w:rPr>
        <w:t>, липы</w:t>
      </w:r>
      <w:r>
        <w:rPr>
          <w:lang w:val="ru-RU"/>
        </w:rPr>
        <w:t xml:space="preserve"> крупнолистной и дуба красного.</w:t>
      </w:r>
    </w:p>
    <w:p w:rsidR="00174251" w:rsidRDefault="00174251" w:rsidP="00174251">
      <w:pPr>
        <w:jc w:val="both"/>
        <w:rPr>
          <w:lang w:val="ru-RU"/>
        </w:rPr>
      </w:pPr>
      <w:r w:rsidRPr="00E25E70">
        <w:rPr>
          <w:lang w:val="ru-RU"/>
        </w:rPr>
        <w:t>Возрастная структура лесов республики неравномерна и требует оптимизации: молодняков – 17,6%, средневозрастных – 41,8%, приспевающих – 25,0%, спелых и перестойных – 15,6%. Средний возраст лесных насаждений – 56 лет, средняя полнота – 0,71, с</w:t>
      </w:r>
      <w:r>
        <w:rPr>
          <w:lang w:val="ru-RU"/>
        </w:rPr>
        <w:t>редний запас древостоев – 219 м</w:t>
      </w:r>
      <w:r w:rsidRPr="00120B5D">
        <w:rPr>
          <w:vertAlign w:val="superscript"/>
          <w:lang w:val="ru-RU"/>
        </w:rPr>
        <w:t>3</w:t>
      </w:r>
      <w:r w:rsidRPr="00E25E70">
        <w:rPr>
          <w:lang w:val="ru-RU"/>
        </w:rPr>
        <w:t>/га. По основной породе, сосне обыкновенной, средний запас составляет 243</w:t>
      </w:r>
      <w:r>
        <w:rPr>
          <w:lang w:val="ru-RU"/>
        </w:rPr>
        <w:t xml:space="preserve"> м</w:t>
      </w:r>
      <w:r w:rsidRPr="00120B5D">
        <w:rPr>
          <w:vertAlign w:val="superscript"/>
          <w:lang w:val="ru-RU"/>
        </w:rPr>
        <w:t>3</w:t>
      </w:r>
      <w:r w:rsidRPr="00E25E70">
        <w:rPr>
          <w:lang w:val="ru-RU"/>
        </w:rPr>
        <w:t xml:space="preserve">/га. Чистых насаждений (одна порода в составе) – 26,4%, преобладают 3 смешанные древостои с участием в составе 2–3 пород – 58,3%. Основные серии типов леса: мшистая, </w:t>
      </w:r>
      <w:proofErr w:type="spellStart"/>
      <w:r w:rsidRPr="00E25E70">
        <w:rPr>
          <w:lang w:val="ru-RU"/>
        </w:rPr>
        <w:t>орляковая</w:t>
      </w:r>
      <w:proofErr w:type="spellEnd"/>
      <w:r w:rsidRPr="00E25E70">
        <w:rPr>
          <w:lang w:val="ru-RU"/>
        </w:rPr>
        <w:t xml:space="preserve">, папоротниковая, кисличная, черничная, </w:t>
      </w:r>
      <w:proofErr w:type="spellStart"/>
      <w:r w:rsidRPr="00E25E70">
        <w:rPr>
          <w:lang w:val="ru-RU"/>
        </w:rPr>
        <w:t>долгомошная</w:t>
      </w:r>
      <w:proofErr w:type="spellEnd"/>
      <w:r>
        <w:rPr>
          <w:lang w:val="ru-RU"/>
        </w:rPr>
        <w:t>.</w:t>
      </w:r>
    </w:p>
    <w:p w:rsidR="00174251" w:rsidRPr="00E25E70" w:rsidRDefault="00174251" w:rsidP="00174251">
      <w:pPr>
        <w:jc w:val="both"/>
        <w:rPr>
          <w:lang w:val="ru-RU"/>
        </w:rPr>
      </w:pPr>
      <w:r>
        <w:rPr>
          <w:lang w:val="ru-RU"/>
        </w:rPr>
        <w:t>Структура представлена на рисунке.</w:t>
      </w:r>
    </w:p>
    <w:p w:rsidR="00174251" w:rsidRDefault="00174251" w:rsidP="00174251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05550" cy="367030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4251" w:rsidRDefault="00174251" w:rsidP="00174251">
      <w:pPr>
        <w:jc w:val="both"/>
        <w:rPr>
          <w:lang w:val="ru-RU"/>
        </w:rPr>
      </w:pPr>
      <w:r w:rsidRPr="00474F31">
        <w:rPr>
          <w:lang w:val="ru-RU"/>
        </w:rPr>
        <w:t>В составе особо охраняемых природных территорий 1 205 тыс. га покрытых лесом земель (14,6%), в их числе: в Березинском биосферном заповеднике – 76,6 тыс. га, национальных парках – 270,9 тыс. га, заказниках республиканского и местного значения – 849,4 тыс. га, относятся к памятникам природы – 8,2 тыс. га</w:t>
      </w:r>
      <w:r>
        <w:rPr>
          <w:lang w:val="ru-RU"/>
        </w:rPr>
        <w:t>.</w:t>
      </w:r>
    </w:p>
    <w:p w:rsidR="00174251" w:rsidRDefault="00174251" w:rsidP="00174251">
      <w:pPr>
        <w:jc w:val="both"/>
        <w:rPr>
          <w:lang w:val="ru-RU"/>
        </w:rPr>
      </w:pPr>
      <w:r w:rsidRPr="009919BA">
        <w:rPr>
          <w:lang w:val="ru-RU"/>
        </w:rPr>
        <w:t xml:space="preserve">Лесопользование в Беларуси осуществляется по принципу непрерывности и </w:t>
      </w:r>
      <w:proofErr w:type="spellStart"/>
      <w:r w:rsidRPr="009919BA">
        <w:rPr>
          <w:lang w:val="ru-RU"/>
        </w:rPr>
        <w:t>неистощительности</w:t>
      </w:r>
      <w:proofErr w:type="spellEnd"/>
      <w:r w:rsidRPr="009919BA">
        <w:rPr>
          <w:lang w:val="ru-RU"/>
        </w:rPr>
        <w:t>; среднегодовые заготовки древесины составляют 10,0-11,2 млн</w:t>
      </w:r>
      <w:r>
        <w:rPr>
          <w:lang w:val="ru-RU"/>
        </w:rPr>
        <w:t>.</w:t>
      </w:r>
      <w:r w:rsidRPr="009919BA">
        <w:rPr>
          <w:lang w:val="ru-RU"/>
        </w:rPr>
        <w:t>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 в год, из них в порядке ведения рубок главного пользования (в спелых древостоях) – 4,3-4,5 млн</w:t>
      </w:r>
      <w:r>
        <w:rPr>
          <w:lang w:val="ru-RU"/>
        </w:rPr>
        <w:t>.</w:t>
      </w:r>
      <w:r w:rsidRPr="009919BA">
        <w:rPr>
          <w:lang w:val="ru-RU"/>
        </w:rPr>
        <w:t>м</w:t>
      </w:r>
      <w:r w:rsidRPr="009919BA">
        <w:rPr>
          <w:vertAlign w:val="superscript"/>
          <w:lang w:val="ru-RU"/>
        </w:rPr>
        <w:t>3</w:t>
      </w:r>
      <w:r>
        <w:rPr>
          <w:lang w:val="ru-RU"/>
        </w:rPr>
        <w:t xml:space="preserve"> (40 %), </w:t>
      </w:r>
      <w:r w:rsidRPr="009919BA">
        <w:rPr>
          <w:lang w:val="ru-RU"/>
        </w:rPr>
        <w:t>рубок ухода за лесом и санитарных рубок (о молодняках, средневозрастных и приспевающих насаждениях) - 5,4 млн.м</w:t>
      </w:r>
      <w:r w:rsidRPr="009919BA">
        <w:rPr>
          <w:vertAlign w:val="superscript"/>
          <w:lang w:val="ru-RU"/>
        </w:rPr>
        <w:t>3</w:t>
      </w:r>
      <w:r>
        <w:rPr>
          <w:lang w:val="ru-RU"/>
        </w:rPr>
        <w:t xml:space="preserve"> (48 %) и прочих ру</w:t>
      </w:r>
      <w:r w:rsidRPr="009919BA">
        <w:rPr>
          <w:lang w:val="ru-RU"/>
        </w:rPr>
        <w:t>бок - 1,0-1,3 млн.м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 древесины (12 %).</w:t>
      </w:r>
      <w:r>
        <w:rPr>
          <w:lang w:val="ru-RU"/>
        </w:rPr>
        <w:t xml:space="preserve"> О</w:t>
      </w:r>
      <w:r w:rsidRPr="009919BA">
        <w:rPr>
          <w:lang w:val="ru-RU"/>
        </w:rPr>
        <w:t>бъемы рубок леса могут превысить 16 млн 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 2016-2020 гг. – 19 млн 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. Это, однако, не должно нанести экологического ущерба лесам, поскольку </w:t>
      </w:r>
      <w:r w:rsidRPr="009919BA">
        <w:rPr>
          <w:lang w:val="ru-RU"/>
        </w:rPr>
        <w:lastRenderedPageBreak/>
        <w:t>суммарный годовой прирост древесины в лесах Беларуси уже в настоящее время составляет около 25 млн. 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 в год и продолжает увеличиваться по мере роста лесистости и выравнивания возрастной структуры лесов. Режим лесопользования в первую очередь определяется размером расчетной лесосеки. В последние годы расчетная лесосека по рубкам главного пользования использовалась лишь на 70-80 %. </w:t>
      </w:r>
      <w:proofErr w:type="spellStart"/>
      <w:r w:rsidRPr="009919BA">
        <w:rPr>
          <w:lang w:val="ru-RU"/>
        </w:rPr>
        <w:t>Недоосвоение</w:t>
      </w:r>
      <w:proofErr w:type="spellEnd"/>
      <w:r w:rsidRPr="009919BA">
        <w:rPr>
          <w:lang w:val="ru-RU"/>
        </w:rPr>
        <w:t xml:space="preserve"> происходит в основном по </w:t>
      </w:r>
      <w:proofErr w:type="spellStart"/>
      <w:r w:rsidRPr="009919BA">
        <w:rPr>
          <w:lang w:val="ru-RU"/>
        </w:rPr>
        <w:t>мягколиственным</w:t>
      </w:r>
      <w:proofErr w:type="spellEnd"/>
      <w:r w:rsidRPr="009919BA">
        <w:rPr>
          <w:lang w:val="ru-RU"/>
        </w:rPr>
        <w:t xml:space="preserve"> породам, мелкотоварной древесине и в т</w:t>
      </w:r>
      <w:r>
        <w:rPr>
          <w:lang w:val="ru-RU"/>
        </w:rPr>
        <w:t>руднодоступных местах, где заго</w:t>
      </w:r>
      <w:r w:rsidRPr="009919BA">
        <w:rPr>
          <w:lang w:val="ru-RU"/>
        </w:rPr>
        <w:t>товки оказываются невыгодными. Применение древесины для энергетических нужд сдерживается отсутствием капитальных вложений. Среднегодовой объем лесопользования последних лет составлял всего 1,5-1,7 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 xml:space="preserve"> древесины с 1 га покрытой лесом площади, что в 2,4 раза меньше ежегодного среднего прироста древесины – 3,6 м</w:t>
      </w:r>
      <w:r w:rsidRPr="009919BA">
        <w:rPr>
          <w:vertAlign w:val="superscript"/>
          <w:lang w:val="ru-RU"/>
        </w:rPr>
        <w:t>3</w:t>
      </w:r>
      <w:r w:rsidRPr="009919BA">
        <w:rPr>
          <w:lang w:val="ru-RU"/>
        </w:rPr>
        <w:t>/га.</w:t>
      </w:r>
    </w:p>
    <w:p w:rsidR="00174251" w:rsidRPr="0008323F" w:rsidRDefault="00174251" w:rsidP="001E6CBC">
      <w:pPr>
        <w:pStyle w:val="2"/>
        <w:numPr>
          <w:ilvl w:val="0"/>
          <w:numId w:val="0"/>
        </w:numPr>
        <w:rPr>
          <w:lang w:val="ru-RU"/>
        </w:rPr>
      </w:pPr>
      <w:r>
        <w:rPr>
          <w:lang w:val="ru-RU"/>
        </w:rPr>
        <w:t>Лесная и деревообрабатывающая промышленность</w:t>
      </w:r>
    </w:p>
    <w:p w:rsidR="00174251" w:rsidRDefault="00174251" w:rsidP="00174251">
      <w:pPr>
        <w:jc w:val="both"/>
        <w:rPr>
          <w:lang w:val="ru-RU"/>
        </w:rPr>
      </w:pPr>
      <w:r w:rsidRPr="009919BA">
        <w:rPr>
          <w:lang w:val="ru-RU"/>
        </w:rPr>
        <w:t xml:space="preserve">В Беларуси лесная промышленность состоит из лесного хозяйства (13,5% всей продукции), деревообрабатывающего (69,5% всей продукции), целлюлозно-бумажного (16,4% всей продукции) секторов. </w:t>
      </w:r>
      <w:r w:rsidRPr="00AB0D97">
        <w:rPr>
          <w:lang w:val="ru-RU"/>
        </w:rPr>
        <w:t xml:space="preserve">Управление отраслью осуществляет Министерство лесного хозяйства. </w:t>
      </w:r>
      <w:r w:rsidRPr="009919BA">
        <w:rPr>
          <w:lang w:val="ru-RU"/>
        </w:rPr>
        <w:t>Исторически сложилось так, что лесопиление всегда было одним из самых существенных видов деятельности, где около 1500 субъектов хозяйствования, имеют лицензии на производство пиломатериалов. Большинство из них производство пиломатериалов в сочетании с механической деревообработкой (оконные и дверные блоки, деревянные каркасные дома) или заготовка древесины. Государственные лесохозяйственные учреждения («лесхозы») также владеют деревообрабатывающими цехами, где обрабатываются круглые лесоматериалы собственного производства.</w:t>
      </w:r>
    </w:p>
    <w:p w:rsidR="00174251" w:rsidRPr="0063472A" w:rsidRDefault="00174251" w:rsidP="00174251">
      <w:pPr>
        <w:jc w:val="both"/>
        <w:rPr>
          <w:lang w:val="ru-RU"/>
        </w:rPr>
      </w:pPr>
      <w:r>
        <w:rPr>
          <w:lang w:val="ru-RU"/>
        </w:rPr>
        <w:t xml:space="preserve">В настоящий момент в Республике Беларусь сертифицировано 9,06 млн. га, получены </w:t>
      </w:r>
      <w:r w:rsidRPr="0063472A">
        <w:rPr>
          <w:lang w:val="ru-RU"/>
        </w:rPr>
        <w:t>240 (338 компаний) сертификатов Цепи поставок.</w:t>
      </w:r>
    </w:p>
    <w:p w:rsidR="00174251" w:rsidRPr="00B7226C" w:rsidRDefault="00174251" w:rsidP="001E6CBC">
      <w:pPr>
        <w:pStyle w:val="2"/>
        <w:numPr>
          <w:ilvl w:val="0"/>
          <w:numId w:val="0"/>
        </w:numPr>
        <w:rPr>
          <w:lang w:val="ru-RU"/>
        </w:rPr>
      </w:pPr>
      <w:r>
        <w:rPr>
          <w:lang w:val="ru-RU"/>
        </w:rPr>
        <w:t>2.1.2 Государственное лесохозяйственное учреждение «Житковичский лесхоз»</w:t>
      </w:r>
    </w:p>
    <w:p w:rsidR="00174251" w:rsidRDefault="00174251" w:rsidP="00174251">
      <w:pPr>
        <w:jc w:val="both"/>
        <w:rPr>
          <w:lang w:val="ru-RU"/>
        </w:rPr>
      </w:pPr>
      <w:r>
        <w:rPr>
          <w:lang w:val="ru-RU"/>
        </w:rPr>
        <w:t>Ресурсная база Житковичский лесхоз является только собственная территория.</w:t>
      </w:r>
    </w:p>
    <w:p w:rsidR="00174251" w:rsidRPr="00A97DF0" w:rsidRDefault="00174251" w:rsidP="00174251">
      <w:pPr>
        <w:jc w:val="both"/>
        <w:rPr>
          <w:lang w:val="ru-RU"/>
        </w:rPr>
      </w:pPr>
      <w:r w:rsidRPr="000F72D0">
        <w:rPr>
          <w:lang w:val="ru-RU"/>
        </w:rPr>
        <w:t xml:space="preserve">Леса – основной (зональный) тип растительности на территории </w:t>
      </w:r>
      <w:r>
        <w:rPr>
          <w:lang w:val="ru-RU"/>
        </w:rPr>
        <w:t>Житковичского</w:t>
      </w:r>
      <w:r w:rsidRPr="000F72D0">
        <w:rPr>
          <w:lang w:val="ru-RU"/>
        </w:rPr>
        <w:t xml:space="preserve"> лесхоза. В состав лесхоза входят: </w:t>
      </w:r>
      <w:proofErr w:type="spellStart"/>
      <w:r w:rsidRPr="0071574C">
        <w:rPr>
          <w:lang w:val="ru-RU"/>
        </w:rPr>
        <w:t>Березнянское</w:t>
      </w:r>
      <w:proofErr w:type="spellEnd"/>
      <w:r>
        <w:rPr>
          <w:lang w:val="ru-RU"/>
        </w:rPr>
        <w:t xml:space="preserve">, </w:t>
      </w:r>
      <w:proofErr w:type="spellStart"/>
      <w:r w:rsidRPr="0071574C">
        <w:rPr>
          <w:lang w:val="ru-RU"/>
        </w:rPr>
        <w:t>Милевичское</w:t>
      </w:r>
      <w:proofErr w:type="spellEnd"/>
      <w:r>
        <w:rPr>
          <w:lang w:val="ru-RU"/>
        </w:rPr>
        <w:t xml:space="preserve">, </w:t>
      </w:r>
      <w:r w:rsidRPr="0071574C">
        <w:rPr>
          <w:lang w:val="ru-RU"/>
        </w:rPr>
        <w:t>Залютичское</w:t>
      </w:r>
      <w:r>
        <w:rPr>
          <w:lang w:val="ru-RU"/>
        </w:rPr>
        <w:t xml:space="preserve">, </w:t>
      </w:r>
      <w:proofErr w:type="spellStart"/>
      <w:r w:rsidRPr="0071574C">
        <w:rPr>
          <w:lang w:val="ru-RU"/>
        </w:rPr>
        <w:t>Ляховичское</w:t>
      </w:r>
      <w:proofErr w:type="spellEnd"/>
      <w:r>
        <w:rPr>
          <w:lang w:val="ru-RU"/>
        </w:rPr>
        <w:t xml:space="preserve">, </w:t>
      </w:r>
      <w:r w:rsidRPr="0071574C">
        <w:rPr>
          <w:lang w:val="ru-RU"/>
        </w:rPr>
        <w:t>Хвойковское</w:t>
      </w:r>
      <w:r>
        <w:rPr>
          <w:lang w:val="ru-RU"/>
        </w:rPr>
        <w:t xml:space="preserve">, </w:t>
      </w:r>
      <w:r w:rsidRPr="0071574C">
        <w:rPr>
          <w:lang w:val="ru-RU"/>
        </w:rPr>
        <w:t>Ленинское</w:t>
      </w:r>
      <w:r>
        <w:rPr>
          <w:lang w:val="ru-RU"/>
        </w:rPr>
        <w:t xml:space="preserve">, </w:t>
      </w:r>
      <w:r w:rsidRPr="0071574C">
        <w:rPr>
          <w:lang w:val="ru-RU"/>
        </w:rPr>
        <w:t>Юркевичское</w:t>
      </w:r>
      <w:r>
        <w:rPr>
          <w:lang w:val="ru-RU"/>
        </w:rPr>
        <w:t xml:space="preserve">, </w:t>
      </w:r>
      <w:r w:rsidRPr="0071574C">
        <w:rPr>
          <w:lang w:val="ru-RU"/>
        </w:rPr>
        <w:t>Беловское</w:t>
      </w:r>
      <w:r>
        <w:rPr>
          <w:lang w:val="ru-RU"/>
        </w:rPr>
        <w:t xml:space="preserve">, </w:t>
      </w:r>
      <w:r w:rsidRPr="0071574C">
        <w:rPr>
          <w:lang w:val="ru-RU"/>
        </w:rPr>
        <w:t>Житковичское</w:t>
      </w:r>
      <w:r>
        <w:rPr>
          <w:lang w:val="ru-RU"/>
        </w:rPr>
        <w:t xml:space="preserve">, </w:t>
      </w:r>
      <w:r w:rsidRPr="0071574C">
        <w:rPr>
          <w:lang w:val="ru-RU"/>
        </w:rPr>
        <w:t>Люденевичское</w:t>
      </w:r>
      <w:r>
        <w:rPr>
          <w:lang w:val="ru-RU"/>
        </w:rPr>
        <w:t xml:space="preserve">, </w:t>
      </w:r>
      <w:r w:rsidRPr="0071574C">
        <w:rPr>
          <w:lang w:val="ru-RU"/>
        </w:rPr>
        <w:t>Береженское</w:t>
      </w:r>
      <w:r>
        <w:rPr>
          <w:lang w:val="ru-RU"/>
        </w:rPr>
        <w:t xml:space="preserve"> и лесопункт, цех переработки древесины и пеллетное производство. </w:t>
      </w:r>
      <w:r w:rsidRPr="00A97DF0">
        <w:rPr>
          <w:lang w:val="ru-RU"/>
        </w:rPr>
        <w:t>Государственное лесохозяйст</w:t>
      </w:r>
      <w:r>
        <w:rPr>
          <w:lang w:val="ru-RU"/>
        </w:rPr>
        <w:t xml:space="preserve">венное учреждение "Житковичский </w:t>
      </w:r>
      <w:r w:rsidRPr="00A97DF0">
        <w:rPr>
          <w:lang w:val="ru-RU"/>
        </w:rPr>
        <w:t>лесхоз" Гомельского производст</w:t>
      </w:r>
      <w:r>
        <w:rPr>
          <w:lang w:val="ru-RU"/>
        </w:rPr>
        <w:t>венного лесохозяйственного объе</w:t>
      </w:r>
      <w:r w:rsidRPr="00A97DF0">
        <w:rPr>
          <w:lang w:val="ru-RU"/>
        </w:rPr>
        <w:t>динения расположено в западной части Гомельской области на территории Житковичского административного района</w:t>
      </w:r>
      <w:r>
        <w:rPr>
          <w:lang w:val="ru-RU"/>
        </w:rPr>
        <w:t xml:space="preserve">. Общая площадь лесхоза составляет </w:t>
      </w:r>
      <w:r w:rsidRPr="00A97DF0">
        <w:rPr>
          <w:lang w:val="ru-RU"/>
        </w:rPr>
        <w:t>117,8 тыс. га</w:t>
      </w:r>
      <w:r>
        <w:rPr>
          <w:lang w:val="ru-RU"/>
        </w:rPr>
        <w:t xml:space="preserve">, </w:t>
      </w:r>
      <w:r w:rsidRPr="00A97DF0">
        <w:rPr>
          <w:lang w:val="ru-RU"/>
        </w:rPr>
        <w:t>в том числе лесопокрытой площадью – 9</w:t>
      </w:r>
      <w:r>
        <w:rPr>
          <w:lang w:val="ru-RU"/>
        </w:rPr>
        <w:t>6,8</w:t>
      </w:r>
      <w:r w:rsidRPr="00A97DF0">
        <w:rPr>
          <w:lang w:val="ru-RU"/>
        </w:rPr>
        <w:t xml:space="preserve"> тыс</w:t>
      </w:r>
      <w:r>
        <w:rPr>
          <w:lang w:val="ru-RU"/>
        </w:rPr>
        <w:t xml:space="preserve">. га. </w:t>
      </w:r>
      <w:r w:rsidRPr="00A97DF0">
        <w:rPr>
          <w:lang w:val="ru-RU"/>
        </w:rPr>
        <w:t>В январе 2018 года в состав лесхоза принято Береженское лесничество с общей площадью 14</w:t>
      </w:r>
      <w:r>
        <w:rPr>
          <w:lang w:val="ru-RU"/>
        </w:rPr>
        <w:t xml:space="preserve"> </w:t>
      </w:r>
      <w:r w:rsidRPr="00A97DF0">
        <w:rPr>
          <w:lang w:val="ru-RU"/>
        </w:rPr>
        <w:t>569 га.</w:t>
      </w:r>
    </w:p>
    <w:p w:rsidR="00174251" w:rsidRDefault="00174251" w:rsidP="00174251">
      <w:pPr>
        <w:jc w:val="both"/>
        <w:rPr>
          <w:lang w:val="ru-RU"/>
        </w:rPr>
      </w:pPr>
      <w:r w:rsidRPr="004824F4">
        <w:rPr>
          <w:lang w:val="ru-RU"/>
        </w:rPr>
        <w:t>Распределение по группам возраста: молодняки – 26,6%, средневозрастные – 39,8%, приспевающие – 21,4%, спелые и перестойные – 12,2 %.</w:t>
      </w:r>
    </w:p>
    <w:p w:rsidR="00174251" w:rsidRDefault="00174251" w:rsidP="00174251">
      <w:pPr>
        <w:jc w:val="both"/>
        <w:rPr>
          <w:lang w:val="ru-RU"/>
        </w:rPr>
      </w:pPr>
      <w:r w:rsidRPr="000F72D0">
        <w:rPr>
          <w:lang w:val="ru-RU"/>
        </w:rPr>
        <w:t>Распределение по преоб</w:t>
      </w:r>
      <w:r>
        <w:rPr>
          <w:lang w:val="ru-RU"/>
        </w:rPr>
        <w:t>ладающим породам: хвойные – 47,9</w:t>
      </w:r>
      <w:r w:rsidRPr="000F72D0">
        <w:rPr>
          <w:lang w:val="ru-RU"/>
        </w:rPr>
        <w:t>%, твердолиствен</w:t>
      </w:r>
      <w:r>
        <w:rPr>
          <w:lang w:val="ru-RU"/>
        </w:rPr>
        <w:t xml:space="preserve">ные – 5,0%, </w:t>
      </w:r>
      <w:proofErr w:type="spellStart"/>
      <w:r>
        <w:rPr>
          <w:lang w:val="ru-RU"/>
        </w:rPr>
        <w:t>мягколиственные</w:t>
      </w:r>
      <w:proofErr w:type="spellEnd"/>
      <w:r>
        <w:rPr>
          <w:lang w:val="ru-RU"/>
        </w:rPr>
        <w:t xml:space="preserve"> – 47.1</w:t>
      </w:r>
      <w:r w:rsidRPr="000F72D0">
        <w:rPr>
          <w:lang w:val="ru-RU"/>
        </w:rPr>
        <w:t>%</w:t>
      </w:r>
      <w:r>
        <w:rPr>
          <w:lang w:val="ru-RU"/>
        </w:rPr>
        <w:t xml:space="preserve">. В лесах лесхоза преобладают сосновые – 45861 га (47,5%), березовые – 29934 га (30,4%) и черноольховые </w:t>
      </w:r>
      <w:proofErr w:type="spellStart"/>
      <w:r>
        <w:rPr>
          <w:lang w:val="ru-RU"/>
        </w:rPr>
        <w:t>насождения</w:t>
      </w:r>
      <w:proofErr w:type="spellEnd"/>
      <w:r>
        <w:rPr>
          <w:lang w:val="ru-RU"/>
        </w:rPr>
        <w:t xml:space="preserve"> – 14708 га (15,2%).</w:t>
      </w:r>
    </w:p>
    <w:p w:rsidR="00174251" w:rsidRPr="00767370" w:rsidRDefault="00174251" w:rsidP="00174251">
      <w:pPr>
        <w:jc w:val="both"/>
        <w:rPr>
          <w:lang w:val="ru-RU"/>
        </w:rPr>
      </w:pPr>
      <w:r w:rsidRPr="000F72D0">
        <w:rPr>
          <w:lang w:val="ru-RU"/>
        </w:rPr>
        <w:lastRenderedPageBreak/>
        <w:t>На всех вырубленных площадях весной производится посадка лесных культур или участки оставляются для естественного заращивания. За всеми созданными насаждениями ежегодно проводится уход.</w:t>
      </w:r>
    </w:p>
    <w:p w:rsidR="00174251" w:rsidRDefault="00174251" w:rsidP="00174251">
      <w:pPr>
        <w:widowControl w:val="0"/>
        <w:jc w:val="both"/>
        <w:rPr>
          <w:lang w:val="ru-RU"/>
        </w:rPr>
      </w:pPr>
      <w:r w:rsidRPr="000F72D0">
        <w:rPr>
          <w:lang w:val="ru-RU"/>
        </w:rPr>
        <w:t>Основной целью ведения лесного хозяйства Государственного лесохозяйственного учреждения «</w:t>
      </w:r>
      <w:r>
        <w:rPr>
          <w:lang w:val="ru-RU"/>
        </w:rPr>
        <w:t>Житковичский</w:t>
      </w:r>
      <w:r w:rsidRPr="000F72D0">
        <w:rPr>
          <w:lang w:val="ru-RU"/>
        </w:rPr>
        <w:t xml:space="preserve"> лесхоз» является организация непрерывного, устойчивого, </w:t>
      </w:r>
      <w:proofErr w:type="spellStart"/>
      <w:r w:rsidRPr="000F72D0">
        <w:rPr>
          <w:lang w:val="ru-RU"/>
        </w:rPr>
        <w:t>неистощительного</w:t>
      </w:r>
      <w:proofErr w:type="spellEnd"/>
      <w:r w:rsidRPr="000F72D0">
        <w:rPr>
          <w:lang w:val="ru-RU"/>
        </w:rPr>
        <w:t>, экономически эффективного, многоцелевого, рационального экологически ответственного, социально ориентированного управления лесами и лесопользования для удовлетворения потребностей общества в сырьевых ресурсах леса с учётом сохранения и усиления экологических функций леса и сохранения биологического разнообразия лесных биоценозов.</w:t>
      </w:r>
    </w:p>
    <w:p w:rsidR="00832EAD" w:rsidRPr="00FE419E" w:rsidRDefault="00832EAD" w:rsidP="00832EAD">
      <w:pPr>
        <w:widowControl w:val="0"/>
        <w:jc w:val="both"/>
        <w:rPr>
          <w:lang w:val="ru-RU"/>
        </w:rPr>
      </w:pPr>
      <w:r w:rsidRPr="00FE419E">
        <w:rPr>
          <w:lang w:val="ru-RU"/>
        </w:rPr>
        <w:t>На территории Житковичского лесхоза расположены особо охраняемые территории такие как биологические заказники местного значения «</w:t>
      </w:r>
      <w:proofErr w:type="spellStart"/>
      <w:r w:rsidRPr="00FE419E">
        <w:rPr>
          <w:lang w:val="ru-RU"/>
        </w:rPr>
        <w:t>Туровский</w:t>
      </w:r>
      <w:proofErr w:type="spellEnd"/>
      <w:r w:rsidRPr="00FE419E">
        <w:rPr>
          <w:lang w:val="ru-RU"/>
        </w:rPr>
        <w:t xml:space="preserve"> луг», «</w:t>
      </w:r>
      <w:proofErr w:type="spellStart"/>
      <w:r w:rsidRPr="00FE419E">
        <w:rPr>
          <w:lang w:val="ru-RU"/>
        </w:rPr>
        <w:t>Залютичский</w:t>
      </w:r>
      <w:proofErr w:type="spellEnd"/>
      <w:r w:rsidRPr="00FE419E">
        <w:rPr>
          <w:lang w:val="ru-RU"/>
        </w:rPr>
        <w:t>», «</w:t>
      </w:r>
      <w:proofErr w:type="spellStart"/>
      <w:r w:rsidRPr="00FE419E">
        <w:rPr>
          <w:lang w:val="ru-RU"/>
        </w:rPr>
        <w:t>Милевичский</w:t>
      </w:r>
      <w:proofErr w:type="spellEnd"/>
      <w:r w:rsidRPr="00FE419E">
        <w:rPr>
          <w:lang w:val="ru-RU"/>
        </w:rPr>
        <w:t>», гидрологический заказник «Булев Мох», республиканский заказник «Старый Жаден», ландшафтный заказник «Средняя Припять».</w:t>
      </w:r>
    </w:p>
    <w:p w:rsidR="00832EAD" w:rsidRPr="00FE419E" w:rsidRDefault="00832EAD" w:rsidP="00832EAD">
      <w:pPr>
        <w:widowControl w:val="0"/>
        <w:jc w:val="both"/>
        <w:rPr>
          <w:lang w:val="ru-RU"/>
        </w:rPr>
      </w:pPr>
      <w:r w:rsidRPr="00FE419E">
        <w:rPr>
          <w:lang w:val="ru-RU"/>
        </w:rPr>
        <w:t>Большое значение в лесхозе уделяется сохранению редких и исчезающих видов растений и животных. На каждый вид этих растений и животных имеются охранные обязательства. Данные о редких видах занесены в паспорта обходов с указанием их местообитания. Лесхозом выполняются все необходимые мероприятия для обеспечения сохранности редких и исчезающих видов растений и животных.</w:t>
      </w:r>
    </w:p>
    <w:p w:rsidR="00832EAD" w:rsidRDefault="00832EAD" w:rsidP="00832EAD">
      <w:pPr>
        <w:widowControl w:val="0"/>
        <w:jc w:val="both"/>
        <w:rPr>
          <w:lang w:val="ru-RU"/>
        </w:rPr>
      </w:pPr>
      <w:r w:rsidRPr="00FE419E">
        <w:rPr>
          <w:lang w:val="ru-RU"/>
        </w:rPr>
        <w:t>Из животных, занесенных в Красную книгу РБ на территории Житковичского лесхоза обитают: Большой подорлик, Большая выпь и Луток.</w:t>
      </w:r>
    </w:p>
    <w:p w:rsidR="00DD39B7" w:rsidRDefault="00DD39B7" w:rsidP="00832EAD">
      <w:pPr>
        <w:widowControl w:val="0"/>
        <w:jc w:val="both"/>
        <w:rPr>
          <w:lang w:val="ru-RU"/>
        </w:rPr>
      </w:pPr>
      <w:r w:rsidRPr="00DD39B7">
        <w:rPr>
          <w:lang w:val="ru-RU"/>
        </w:rPr>
        <w:t>На территории Житковичского лесхоза отсутствуют виды животных и растений, находящихся под угрозой исчезновения согласно СИТЕС (Конвенции о международной торговле видами дикой фауны и флоры, находящимися под угрозой исчезновения).</w:t>
      </w:r>
    </w:p>
    <w:p w:rsidR="00174251" w:rsidRDefault="00174251" w:rsidP="00174251">
      <w:pPr>
        <w:widowControl w:val="0"/>
        <w:jc w:val="both"/>
        <w:rPr>
          <w:lang w:val="ru-RU"/>
        </w:rPr>
      </w:pPr>
      <w:r>
        <w:rPr>
          <w:lang w:val="ru-RU"/>
        </w:rPr>
        <w:t>Для производства пеллет используются опилки от собственного производства (</w:t>
      </w:r>
      <w:r>
        <w:t>SBP</w:t>
      </w:r>
      <w:r w:rsidRPr="000F72D0">
        <w:rPr>
          <w:lang w:val="ru-RU"/>
        </w:rPr>
        <w:t xml:space="preserve"> </w:t>
      </w:r>
      <w:r>
        <w:t>compliant</w:t>
      </w:r>
      <w:r w:rsidRPr="000F72D0">
        <w:rPr>
          <w:lang w:val="ru-RU"/>
        </w:rPr>
        <w:t xml:space="preserve"> </w:t>
      </w:r>
      <w:r>
        <w:t>secondary</w:t>
      </w:r>
      <w:r w:rsidRPr="000F72D0">
        <w:rPr>
          <w:lang w:val="ru-RU"/>
        </w:rPr>
        <w:t xml:space="preserve"> </w:t>
      </w:r>
      <w:r>
        <w:t>feedstock</w:t>
      </w:r>
      <w:r w:rsidRPr="000F72D0">
        <w:rPr>
          <w:lang w:val="ru-RU"/>
        </w:rPr>
        <w:t>)</w:t>
      </w:r>
      <w:r>
        <w:rPr>
          <w:lang w:val="ru-RU"/>
        </w:rPr>
        <w:t>.</w:t>
      </w:r>
    </w:p>
    <w:p w:rsidR="00174251" w:rsidRDefault="00174251" w:rsidP="00174251">
      <w:pPr>
        <w:jc w:val="both"/>
        <w:rPr>
          <w:lang w:val="ru-RU"/>
        </w:rPr>
      </w:pPr>
      <w:r w:rsidRPr="00A03E44">
        <w:rPr>
          <w:lang w:val="ru-RU"/>
        </w:rPr>
        <w:t>Основными породами сырья являются</w:t>
      </w:r>
      <w:r>
        <w:rPr>
          <w:lang w:val="ru-RU"/>
        </w:rPr>
        <w:t>:</w:t>
      </w:r>
    </w:p>
    <w:p w:rsidR="00DD6D07" w:rsidRPr="0013789E" w:rsidRDefault="00174251" w:rsidP="00174251">
      <w:pPr>
        <w:rPr>
          <w:i/>
          <w:lang w:val="ru-RU"/>
        </w:rPr>
      </w:pPr>
      <w:r>
        <w:rPr>
          <w:lang w:val="ru-RU"/>
        </w:rPr>
        <w:t>-</w:t>
      </w:r>
      <w:r w:rsidRPr="00A03E44">
        <w:rPr>
          <w:lang w:val="ru-RU"/>
        </w:rPr>
        <w:t xml:space="preserve"> Сосна обыкновенная (</w:t>
      </w:r>
      <w:r>
        <w:t>Pinus</w:t>
      </w:r>
      <w:r w:rsidRPr="00A03E44">
        <w:rPr>
          <w:lang w:val="ru-RU"/>
        </w:rPr>
        <w:t xml:space="preserve"> </w:t>
      </w:r>
      <w:proofErr w:type="spellStart"/>
      <w:r>
        <w:t>silvestris</w:t>
      </w:r>
      <w:proofErr w:type="spellEnd"/>
      <w:r w:rsidRPr="00A03E44">
        <w:rPr>
          <w:lang w:val="ru-RU"/>
        </w:rPr>
        <w:t xml:space="preserve">) – </w:t>
      </w:r>
      <w:r>
        <w:rPr>
          <w:lang w:val="ru-RU"/>
        </w:rPr>
        <w:t>100</w:t>
      </w:r>
      <w:r w:rsidRPr="00A03E44">
        <w:rPr>
          <w:lang w:val="ru-RU"/>
        </w:rPr>
        <w:t>%</w:t>
      </w:r>
      <w:r>
        <w:rPr>
          <w:lang w:val="ru-RU"/>
        </w:rPr>
        <w:t>.</w:t>
      </w:r>
    </w:p>
    <w:p w:rsidR="00DD6D07" w:rsidRPr="00174251" w:rsidRDefault="00174251" w:rsidP="001E6CBC">
      <w:pPr>
        <w:pStyle w:val="2"/>
        <w:rPr>
          <w:lang w:val="ru-RU"/>
        </w:rPr>
      </w:pPr>
      <w:r>
        <w:rPr>
          <w:lang w:val="ru-RU"/>
        </w:rPr>
        <w:t>Предпринятые действия для продвижения сертификации среди поставщиков сырья</w:t>
      </w:r>
    </w:p>
    <w:p w:rsidR="00DD6D07" w:rsidRPr="00174251" w:rsidRDefault="00174251" w:rsidP="00174251">
      <w:pPr>
        <w:jc w:val="both"/>
        <w:rPr>
          <w:i/>
          <w:lang w:val="ru-RU"/>
        </w:rPr>
      </w:pPr>
      <w:r w:rsidRPr="00A03E44">
        <w:rPr>
          <w:lang w:val="ru-RU"/>
        </w:rPr>
        <w:t xml:space="preserve">Не применимо. Государственное лесохозяйственное учреждение «Житковичский лесхоз» использует только </w:t>
      </w:r>
      <w:r w:rsidRPr="00A03E44">
        <w:rPr>
          <w:lang w:val="en-US"/>
        </w:rPr>
        <w:t>FSC</w:t>
      </w:r>
      <w:r w:rsidRPr="00A03E44">
        <w:rPr>
          <w:lang w:val="ru-RU"/>
        </w:rPr>
        <w:t xml:space="preserve">-сертифицированную древесину, которая произрастает на территории </w:t>
      </w:r>
      <w:r>
        <w:rPr>
          <w:lang w:val="ru-RU"/>
        </w:rPr>
        <w:t>лесхоза</w:t>
      </w:r>
      <w:r w:rsidRPr="00A03E44">
        <w:rPr>
          <w:lang w:val="ru-RU"/>
        </w:rPr>
        <w:t>.</w:t>
      </w:r>
    </w:p>
    <w:p w:rsidR="00DD6D07" w:rsidRPr="00174251" w:rsidRDefault="00174251" w:rsidP="001E6CBC">
      <w:pPr>
        <w:pStyle w:val="2"/>
        <w:rPr>
          <w:lang w:val="ru-RU"/>
        </w:rPr>
      </w:pPr>
      <w:r>
        <w:rPr>
          <w:lang w:val="ru-RU"/>
        </w:rPr>
        <w:t>Программа отбора древесины, полученной от рубок главного пользования</w:t>
      </w:r>
    </w:p>
    <w:p w:rsidR="00DD6D07" w:rsidRPr="00174251" w:rsidRDefault="00174251" w:rsidP="00174251">
      <w:pPr>
        <w:spacing w:after="0"/>
        <w:jc w:val="both"/>
        <w:rPr>
          <w:i/>
          <w:lang w:val="ru-RU"/>
        </w:rPr>
      </w:pPr>
      <w:r w:rsidRPr="0076021C">
        <w:rPr>
          <w:lang w:val="ru-RU"/>
        </w:rPr>
        <w:t>Государственное лесохозяйственное учреждение «</w:t>
      </w:r>
      <w:r>
        <w:rPr>
          <w:lang w:val="ru-RU"/>
        </w:rPr>
        <w:t>Житковичский</w:t>
      </w:r>
      <w:r w:rsidRPr="0076021C">
        <w:rPr>
          <w:lang w:val="ru-RU"/>
        </w:rPr>
        <w:t xml:space="preserve"> лесхоз» для производства топливных гранул использует только опилки (</w:t>
      </w:r>
      <w:r w:rsidRPr="0076021C">
        <w:rPr>
          <w:lang w:val="en-US"/>
        </w:rPr>
        <w:t>Sawdust</w:t>
      </w:r>
      <w:r w:rsidRPr="0076021C">
        <w:rPr>
          <w:lang w:val="ru-RU"/>
        </w:rPr>
        <w:t xml:space="preserve">) лесопиления и деревообработки собственного </w:t>
      </w:r>
      <w:r w:rsidRPr="0076021C">
        <w:rPr>
          <w:lang w:val="ru-RU"/>
        </w:rPr>
        <w:lastRenderedPageBreak/>
        <w:t>производства.</w:t>
      </w:r>
      <w:r>
        <w:rPr>
          <w:lang w:val="ru-RU"/>
        </w:rPr>
        <w:t xml:space="preserve"> </w:t>
      </w:r>
      <w:r w:rsidRPr="008F6423">
        <w:rPr>
          <w:lang w:val="ru-RU"/>
        </w:rPr>
        <w:t>Для теплогенерации</w:t>
      </w:r>
      <w:r>
        <w:rPr>
          <w:lang w:val="ru-RU"/>
        </w:rPr>
        <w:t xml:space="preserve"> </w:t>
      </w:r>
      <w:r w:rsidRPr="001A3EF5">
        <w:rPr>
          <w:lang w:val="ru-RU"/>
        </w:rPr>
        <w:t>используются отходы лесопиления (</w:t>
      </w:r>
      <w:proofErr w:type="spellStart"/>
      <w:r w:rsidRPr="001A3EF5">
        <w:rPr>
          <w:lang w:val="ru-RU"/>
        </w:rPr>
        <w:t>обапыл</w:t>
      </w:r>
      <w:proofErr w:type="spellEnd"/>
      <w:r w:rsidRPr="001A3EF5">
        <w:rPr>
          <w:lang w:val="ru-RU"/>
        </w:rPr>
        <w:t xml:space="preserve"> горбыльный и отходы строгания </w:t>
      </w:r>
      <w:proofErr w:type="spellStart"/>
      <w:r w:rsidRPr="001A3EF5">
        <w:rPr>
          <w:lang w:val="ru-RU"/>
        </w:rPr>
        <w:t>кромак</w:t>
      </w:r>
      <w:proofErr w:type="spellEnd"/>
      <w:r w:rsidRPr="001A3EF5">
        <w:rPr>
          <w:lang w:val="ru-RU"/>
        </w:rPr>
        <w:t xml:space="preserve"> (</w:t>
      </w:r>
      <w:r w:rsidRPr="001A3EF5">
        <w:rPr>
          <w:lang w:val="en-US"/>
        </w:rPr>
        <w:t>Slab</w:t>
      </w:r>
      <w:r w:rsidRPr="001A3EF5">
        <w:rPr>
          <w:lang w:val="ru-RU"/>
        </w:rPr>
        <w:t xml:space="preserve"> </w:t>
      </w:r>
      <w:r w:rsidRPr="001A3EF5">
        <w:rPr>
          <w:lang w:val="en-US"/>
        </w:rPr>
        <w:t>and</w:t>
      </w:r>
      <w:r w:rsidRPr="001A3EF5">
        <w:rPr>
          <w:lang w:val="ru-RU"/>
        </w:rPr>
        <w:t xml:space="preserve"> </w:t>
      </w:r>
      <w:r w:rsidRPr="001A3EF5">
        <w:rPr>
          <w:lang w:val="en-US"/>
        </w:rPr>
        <w:t>edgings</w:t>
      </w:r>
      <w:r>
        <w:rPr>
          <w:lang w:val="ru-RU"/>
        </w:rPr>
        <w:t>)).</w:t>
      </w:r>
    </w:p>
    <w:p w:rsidR="00DD6D07" w:rsidRPr="00174251" w:rsidRDefault="00174251" w:rsidP="001E6CBC">
      <w:pPr>
        <w:pStyle w:val="2"/>
        <w:rPr>
          <w:lang w:val="ru-RU"/>
        </w:rPr>
      </w:pPr>
      <w:bookmarkStart w:id="0" w:name="_Toc412646199"/>
      <w:bookmarkStart w:id="1" w:name="_Toc454366457"/>
      <w:r>
        <w:rPr>
          <w:lang w:val="ru-RU"/>
        </w:rPr>
        <w:t>Диаграмма потоков входящего сырья с указанием типа сырья</w:t>
      </w:r>
      <w:r w:rsidR="00DD6D07" w:rsidRPr="00174251">
        <w:rPr>
          <w:lang w:val="ru-RU"/>
        </w:rPr>
        <w:t xml:space="preserve"> [</w:t>
      </w:r>
      <w:r>
        <w:rPr>
          <w:lang w:val="ru-RU"/>
        </w:rPr>
        <w:t>необязательно</w:t>
      </w:r>
      <w:r w:rsidR="00DD6D07" w:rsidRPr="00174251">
        <w:rPr>
          <w:lang w:val="ru-RU"/>
        </w:rPr>
        <w:t>]</w:t>
      </w:r>
      <w:bookmarkEnd w:id="0"/>
      <w:bookmarkEnd w:id="1"/>
    </w:p>
    <w:p w:rsidR="00174251" w:rsidRPr="00677CD3" w:rsidRDefault="00174251" w:rsidP="00174251">
      <w:pPr>
        <w:jc w:val="both"/>
        <w:rPr>
          <w:lang w:val="ru-RU"/>
        </w:rPr>
      </w:pPr>
      <w:r w:rsidRPr="00677CD3">
        <w:rPr>
          <w:lang w:val="ru-RU"/>
        </w:rPr>
        <w:t>Государственное лесохозяйственное учреждение «</w:t>
      </w:r>
      <w:r>
        <w:rPr>
          <w:lang w:val="ru-RU"/>
        </w:rPr>
        <w:t>Житковичский</w:t>
      </w:r>
      <w:r w:rsidRPr="00677CD3">
        <w:rPr>
          <w:lang w:val="ru-RU"/>
        </w:rPr>
        <w:t xml:space="preserve"> лесхоз» для производства топливных гранул использует</w:t>
      </w:r>
      <w:r>
        <w:rPr>
          <w:lang w:val="ru-RU"/>
        </w:rPr>
        <w:t xml:space="preserve"> только</w:t>
      </w:r>
      <w:r w:rsidRPr="00677CD3">
        <w:rPr>
          <w:lang w:val="ru-RU"/>
        </w:rPr>
        <w:t xml:space="preserve"> опилки (</w:t>
      </w:r>
      <w:r w:rsidRPr="00677CD3">
        <w:rPr>
          <w:lang w:val="en-US"/>
        </w:rPr>
        <w:t>Sawdust</w:t>
      </w:r>
      <w:r w:rsidRPr="00677CD3">
        <w:rPr>
          <w:lang w:val="ru-RU"/>
        </w:rPr>
        <w:t>)</w:t>
      </w:r>
      <w:r>
        <w:rPr>
          <w:lang w:val="ru-RU"/>
        </w:rPr>
        <w:t xml:space="preserve"> </w:t>
      </w:r>
      <w:r w:rsidRPr="00677CD3">
        <w:rPr>
          <w:lang w:val="ru-RU"/>
        </w:rPr>
        <w:t>лесопиления и деревообработки собственного производства</w:t>
      </w:r>
      <w:r>
        <w:rPr>
          <w:lang w:val="ru-RU"/>
        </w:rPr>
        <w:t xml:space="preserve"> с заявлением </w:t>
      </w:r>
      <w:r>
        <w:rPr>
          <w:lang w:val="en-US"/>
        </w:rPr>
        <w:t>FSC</w:t>
      </w:r>
      <w:r w:rsidRPr="009F5D3B">
        <w:rPr>
          <w:lang w:val="ru-RU"/>
        </w:rPr>
        <w:t xml:space="preserve"> 100%</w:t>
      </w:r>
      <w:r w:rsidRPr="00677CD3">
        <w:rPr>
          <w:lang w:val="ru-RU"/>
        </w:rPr>
        <w:t>, полученные из хвойных пород</w:t>
      </w:r>
      <w:r>
        <w:rPr>
          <w:lang w:val="ru-RU"/>
        </w:rPr>
        <w:t xml:space="preserve"> (на основании данных о переработке на заводе</w:t>
      </w:r>
      <w:r w:rsidRPr="00677CD3">
        <w:rPr>
          <w:lang w:val="ru-RU"/>
        </w:rPr>
        <w:t>):</w:t>
      </w:r>
    </w:p>
    <w:p w:rsidR="00174251" w:rsidRPr="00FA5252" w:rsidRDefault="00174251" w:rsidP="00174251">
      <w:pPr>
        <w:spacing w:after="240"/>
        <w:rPr>
          <w:lang w:val="ru-RU"/>
        </w:rPr>
      </w:pPr>
      <w:r>
        <w:rPr>
          <w:lang w:val="ru-RU"/>
        </w:rPr>
        <w:t>- 100</w:t>
      </w:r>
      <w:r w:rsidRPr="005D7666">
        <w:rPr>
          <w:lang w:val="ru-RU"/>
        </w:rPr>
        <w:t>% сосна обыкновенная (</w:t>
      </w:r>
      <w:r w:rsidRPr="005D7666">
        <w:rPr>
          <w:lang w:val="en-US"/>
        </w:rPr>
        <w:t>Pinus</w:t>
      </w:r>
      <w:r w:rsidRPr="005D7666">
        <w:rPr>
          <w:lang w:val="ru-RU"/>
        </w:rPr>
        <w:t xml:space="preserve"> </w:t>
      </w:r>
      <w:r w:rsidRPr="005D7666">
        <w:rPr>
          <w:lang w:val="en-US"/>
        </w:rPr>
        <w:t>sylvestris</w:t>
      </w:r>
      <w:r w:rsidRPr="005D7666">
        <w:rPr>
          <w:lang w:val="ru-RU"/>
        </w:rPr>
        <w:t>).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4"/>
        <w:gridCol w:w="8740"/>
      </w:tblGrid>
      <w:tr w:rsidR="00174251" w:rsidRPr="00DD39B7" w:rsidTr="00203E61">
        <w:tc>
          <w:tcPr>
            <w:tcW w:w="1129" w:type="dxa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Шаг</w:t>
            </w:r>
          </w:p>
        </w:tc>
        <w:tc>
          <w:tcPr>
            <w:tcW w:w="8926" w:type="dxa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потока продукта и контрольных точек</w:t>
            </w:r>
          </w:p>
        </w:tc>
      </w:tr>
      <w:tr w:rsidR="00174251" w:rsidRPr="00DD39B7" w:rsidTr="00203E61">
        <w:tc>
          <w:tcPr>
            <w:tcW w:w="1129" w:type="dxa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926" w:type="dxa"/>
            <w:vAlign w:val="center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 w:rsidRPr="00677CD3">
              <w:rPr>
                <w:lang w:val="ru-RU"/>
              </w:rPr>
              <w:t xml:space="preserve">Осуществление лесохозяйственной деятельности на собственной территории 100% </w:t>
            </w:r>
            <w:r w:rsidRPr="00677CD3">
              <w:rPr>
                <w:lang w:val="en-US"/>
              </w:rPr>
              <w:t>FSC</w:t>
            </w:r>
            <w:r w:rsidRPr="00677CD3">
              <w:rPr>
                <w:lang w:val="ru-RU"/>
              </w:rPr>
              <w:t>-сертифицированной</w:t>
            </w:r>
          </w:p>
        </w:tc>
      </w:tr>
      <w:tr w:rsidR="00174251" w:rsidRPr="00DD39B7" w:rsidTr="00203E61">
        <w:tc>
          <w:tcPr>
            <w:tcW w:w="1129" w:type="dxa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926" w:type="dxa"/>
            <w:vAlign w:val="center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 w:rsidRPr="00677CD3">
              <w:rPr>
                <w:lang w:val="ru-RU"/>
              </w:rPr>
              <w:t xml:space="preserve">Производство распиленной древесины на </w:t>
            </w:r>
            <w:r>
              <w:rPr>
                <w:lang w:val="ru-RU"/>
              </w:rPr>
              <w:t xml:space="preserve">территории собственных лесных участков </w:t>
            </w:r>
            <w:r w:rsidRPr="00677CD3">
              <w:rPr>
                <w:lang w:val="ru-RU"/>
              </w:rPr>
              <w:t xml:space="preserve">100% </w:t>
            </w:r>
            <w:r w:rsidRPr="00677CD3">
              <w:rPr>
                <w:lang w:val="en-US"/>
              </w:rPr>
              <w:t>FSC</w:t>
            </w:r>
            <w:r w:rsidRPr="00677CD3">
              <w:rPr>
                <w:lang w:val="ru-RU"/>
              </w:rPr>
              <w:t>-сертифи</w:t>
            </w:r>
            <w:r>
              <w:rPr>
                <w:lang w:val="ru-RU"/>
              </w:rPr>
              <w:t>цированных</w:t>
            </w:r>
          </w:p>
        </w:tc>
      </w:tr>
      <w:tr w:rsidR="00174251" w:rsidRPr="00DD39B7" w:rsidTr="00203E61">
        <w:tc>
          <w:tcPr>
            <w:tcW w:w="1129" w:type="dxa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926" w:type="dxa"/>
            <w:vAlign w:val="center"/>
          </w:tcPr>
          <w:p w:rsidR="00174251" w:rsidRPr="009F5D3B" w:rsidRDefault="00174251" w:rsidP="00203E61">
            <w:pPr>
              <w:jc w:val="center"/>
              <w:rPr>
                <w:lang w:val="ru-RU"/>
              </w:rPr>
            </w:pPr>
            <w:r w:rsidRPr="00677CD3">
              <w:rPr>
                <w:lang w:val="ru-RU"/>
              </w:rPr>
              <w:t>Производство топливных гранул из</w:t>
            </w:r>
            <w:r>
              <w:rPr>
                <w:lang w:val="ru-RU"/>
              </w:rPr>
              <w:t xml:space="preserve"> </w:t>
            </w:r>
            <w:r w:rsidRPr="00677CD3">
              <w:rPr>
                <w:lang w:val="ru-RU"/>
              </w:rPr>
              <w:t>опилок лесопиления</w:t>
            </w:r>
            <w:r>
              <w:rPr>
                <w:lang w:val="ru-RU"/>
              </w:rPr>
              <w:t xml:space="preserve"> и отходов деревообработки собственного производства</w:t>
            </w:r>
          </w:p>
        </w:tc>
      </w:tr>
    </w:tbl>
    <w:p w:rsidR="00DD6D07" w:rsidRPr="00174251" w:rsidRDefault="00DD6D07" w:rsidP="00DD6D07">
      <w:pPr>
        <w:rPr>
          <w:i/>
          <w:lang w:val="ru-RU"/>
        </w:rPr>
      </w:pPr>
    </w:p>
    <w:p w:rsidR="00DD6D07" w:rsidRDefault="00174251" w:rsidP="001E6CBC">
      <w:pPr>
        <w:pStyle w:val="2"/>
      </w:pPr>
      <w:r>
        <w:rPr>
          <w:lang w:val="ru-RU"/>
        </w:rPr>
        <w:t xml:space="preserve">Количественное </w:t>
      </w:r>
      <w:proofErr w:type="spellStart"/>
      <w:r>
        <w:rPr>
          <w:lang w:val="ru-RU"/>
        </w:rPr>
        <w:t>опредление</w:t>
      </w:r>
      <w:proofErr w:type="spellEnd"/>
      <w:r>
        <w:rPr>
          <w:lang w:val="ru-RU"/>
        </w:rPr>
        <w:t xml:space="preserve"> ресурсной базы</w:t>
      </w:r>
    </w:p>
    <w:p w:rsidR="00174251" w:rsidRPr="005C6AEC" w:rsidRDefault="00174251" w:rsidP="00174251">
      <w:pPr>
        <w:jc w:val="both"/>
        <w:rPr>
          <w:lang w:val="ru-RU"/>
        </w:rPr>
      </w:pPr>
      <w:r w:rsidRPr="005C6AEC">
        <w:rPr>
          <w:lang w:val="ru-RU"/>
        </w:rPr>
        <w:t>Укажите показатели для базы снабжения, включая следующие. Если предоставляются оценки, они должны быть обоснованы.</w:t>
      </w:r>
    </w:p>
    <w:p w:rsidR="00174251" w:rsidRPr="00174251" w:rsidRDefault="00174251" w:rsidP="00174251">
      <w:pPr>
        <w:outlineLvl w:val="0"/>
        <w:rPr>
          <w:color w:val="003399"/>
          <w:lang w:val="ru-RU"/>
        </w:rPr>
      </w:pPr>
      <w:bookmarkStart w:id="2" w:name="_Toc450721933"/>
      <w:r w:rsidRPr="00174251">
        <w:rPr>
          <w:color w:val="003399"/>
          <w:lang w:val="ru-RU"/>
        </w:rPr>
        <w:t>Ресурсная база</w:t>
      </w:r>
      <w:bookmarkEnd w:id="2"/>
    </w:p>
    <w:p w:rsidR="00174251" w:rsidRPr="009907B9" w:rsidRDefault="00174251" w:rsidP="00174251">
      <w:pPr>
        <w:tabs>
          <w:tab w:val="left" w:pos="4253"/>
        </w:tabs>
        <w:rPr>
          <w:lang w:val="ru-RU"/>
        </w:rPr>
      </w:pPr>
      <w:proofErr w:type="gramStart"/>
      <w:r w:rsidRPr="009907B9">
        <w:rPr>
          <w:lang w:val="en-US"/>
        </w:rPr>
        <w:t>a</w:t>
      </w:r>
      <w:proofErr w:type="gramEnd"/>
      <w:r w:rsidRPr="009907B9">
        <w:rPr>
          <w:lang w:val="ru-RU"/>
        </w:rPr>
        <w:t>. Общая площ</w:t>
      </w:r>
      <w:r>
        <w:rPr>
          <w:lang w:val="ru-RU"/>
        </w:rPr>
        <w:t>адь ресурсной базы (га):</w:t>
      </w:r>
      <w:r>
        <w:rPr>
          <w:lang w:val="ru-RU"/>
        </w:rPr>
        <w:tab/>
      </w:r>
      <w:r>
        <w:rPr>
          <w:lang w:val="ru-RU"/>
        </w:rPr>
        <w:tab/>
      </w:r>
      <w:r w:rsidRPr="00DA42D1">
        <w:rPr>
          <w:lang w:val="ru-RU"/>
        </w:rPr>
        <w:t>117773,0</w:t>
      </w:r>
      <w:r>
        <w:rPr>
          <w:lang w:val="ru-RU"/>
        </w:rPr>
        <w:t xml:space="preserve"> га</w:t>
      </w:r>
    </w:p>
    <w:p w:rsidR="00174251" w:rsidRPr="008B20DC" w:rsidRDefault="00174251" w:rsidP="00174251">
      <w:pPr>
        <w:tabs>
          <w:tab w:val="left" w:pos="4111"/>
          <w:tab w:val="left" w:pos="4253"/>
        </w:tabs>
        <w:rPr>
          <w:lang w:val="ru-RU"/>
        </w:rPr>
      </w:pPr>
      <w:proofErr w:type="gramStart"/>
      <w:r w:rsidRPr="009907B9">
        <w:rPr>
          <w:lang w:val="en-US"/>
        </w:rPr>
        <w:t>b</w:t>
      </w:r>
      <w:proofErr w:type="gramEnd"/>
      <w:r w:rsidRPr="009907B9">
        <w:rPr>
          <w:lang w:val="ru-RU"/>
        </w:rPr>
        <w:t>. Условия владения по типам (</w:t>
      </w:r>
      <w:r>
        <w:rPr>
          <w:lang w:val="ru-RU"/>
        </w:rPr>
        <w:t>г</w:t>
      </w:r>
      <w:r w:rsidRPr="009907B9">
        <w:rPr>
          <w:lang w:val="en-US"/>
        </w:rPr>
        <w:t>a</w:t>
      </w:r>
      <w:r>
        <w:rPr>
          <w:lang w:val="ru-RU"/>
        </w:rPr>
        <w:t>):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A42D1">
        <w:rPr>
          <w:lang w:val="ru-RU"/>
        </w:rPr>
        <w:t>117773,0</w:t>
      </w:r>
      <w:r>
        <w:rPr>
          <w:lang w:val="ru-RU"/>
        </w:rPr>
        <w:t xml:space="preserve"> га</w:t>
      </w:r>
      <w:r w:rsidRPr="009907B9">
        <w:rPr>
          <w:lang w:val="ru-RU"/>
        </w:rPr>
        <w:t xml:space="preserve"> государств</w:t>
      </w:r>
      <w:r>
        <w:rPr>
          <w:lang w:val="ru-RU"/>
        </w:rPr>
        <w:t xml:space="preserve">енная </w:t>
      </w:r>
      <w:r w:rsidRPr="008B20DC">
        <w:rPr>
          <w:lang w:val="ru-RU"/>
        </w:rPr>
        <w:t>собственность РБ</w:t>
      </w:r>
    </w:p>
    <w:p w:rsidR="00174251" w:rsidRPr="008B20DC" w:rsidRDefault="00174251" w:rsidP="00174251">
      <w:pPr>
        <w:rPr>
          <w:lang w:val="ru-RU"/>
        </w:rPr>
      </w:pPr>
      <w:proofErr w:type="gramStart"/>
      <w:r w:rsidRPr="008B20DC">
        <w:rPr>
          <w:lang w:val="en-US"/>
        </w:rPr>
        <w:t>c</w:t>
      </w:r>
      <w:proofErr w:type="gramEnd"/>
      <w:r>
        <w:rPr>
          <w:lang w:val="ru-RU"/>
        </w:rPr>
        <w:t>. Лес по типам (га):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DA42D1">
        <w:rPr>
          <w:lang w:val="ru-RU"/>
        </w:rPr>
        <w:t>117773,0</w:t>
      </w:r>
      <w:r>
        <w:rPr>
          <w:lang w:val="ru-RU"/>
        </w:rPr>
        <w:t xml:space="preserve"> га</w:t>
      </w:r>
      <w:r w:rsidRPr="008B20DC">
        <w:rPr>
          <w:lang w:val="ru-RU"/>
        </w:rPr>
        <w:t xml:space="preserve"> Умеренные</w:t>
      </w:r>
    </w:p>
    <w:p w:rsidR="00174251" w:rsidRPr="008B20DC" w:rsidRDefault="00174251" w:rsidP="00174251">
      <w:pPr>
        <w:rPr>
          <w:lang w:val="ru-RU"/>
        </w:rPr>
      </w:pPr>
      <w:proofErr w:type="gramStart"/>
      <w:r w:rsidRPr="008B20DC">
        <w:rPr>
          <w:lang w:val="en-US"/>
        </w:rPr>
        <w:t>d</w:t>
      </w:r>
      <w:proofErr w:type="gramEnd"/>
      <w:r w:rsidRPr="008B20DC">
        <w:rPr>
          <w:lang w:val="ru-RU"/>
        </w:rPr>
        <w:t xml:space="preserve">. Лес по типу </w:t>
      </w:r>
      <w:proofErr w:type="spellStart"/>
      <w:r w:rsidRPr="008B20DC">
        <w:rPr>
          <w:lang w:val="ru-RU"/>
        </w:rPr>
        <w:t>лесоуправления</w:t>
      </w:r>
      <w:proofErr w:type="spellEnd"/>
      <w:r w:rsidRPr="008B20DC">
        <w:rPr>
          <w:lang w:val="ru-RU"/>
        </w:rPr>
        <w:t xml:space="preserve"> (га)                  </w:t>
      </w:r>
      <w:r>
        <w:rPr>
          <w:lang w:val="ru-RU"/>
        </w:rPr>
        <w:tab/>
      </w:r>
      <w:r w:rsidRPr="00DA42D1">
        <w:rPr>
          <w:lang w:val="ru-RU"/>
        </w:rPr>
        <w:t>117773,0</w:t>
      </w:r>
      <w:r>
        <w:rPr>
          <w:lang w:val="ru-RU"/>
        </w:rPr>
        <w:t xml:space="preserve"> га</w:t>
      </w:r>
      <w:r w:rsidRPr="008B20DC">
        <w:rPr>
          <w:lang w:val="ru-RU"/>
        </w:rPr>
        <w:t xml:space="preserve"> Управляемые естественные</w:t>
      </w:r>
    </w:p>
    <w:p w:rsidR="00174251" w:rsidRPr="00E43315" w:rsidRDefault="00174251" w:rsidP="00174251">
      <w:pPr>
        <w:rPr>
          <w:lang w:val="ru-RU"/>
        </w:rPr>
      </w:pPr>
      <w:proofErr w:type="gramStart"/>
      <w:r w:rsidRPr="008B20DC">
        <w:rPr>
          <w:lang w:val="en-US"/>
        </w:rPr>
        <w:t>e</w:t>
      </w:r>
      <w:proofErr w:type="gramEnd"/>
      <w:r w:rsidRPr="008B20DC">
        <w:rPr>
          <w:lang w:val="ru-RU"/>
        </w:rPr>
        <w:t xml:space="preserve">. Сертифицированные леса по схемам (га)   </w:t>
      </w:r>
      <w:r w:rsidRPr="00DA42D1">
        <w:rPr>
          <w:lang w:val="ru-RU"/>
        </w:rPr>
        <w:t>117773,0</w:t>
      </w:r>
      <w:r>
        <w:rPr>
          <w:lang w:val="ru-RU"/>
        </w:rPr>
        <w:t xml:space="preserve">  га</w:t>
      </w:r>
      <w:r w:rsidRPr="00694124">
        <w:rPr>
          <w:lang w:val="ru-RU"/>
        </w:rPr>
        <w:t xml:space="preserve"> </w:t>
      </w:r>
      <w:r>
        <w:t>FSC</w:t>
      </w:r>
    </w:p>
    <w:p w:rsidR="00174251" w:rsidRPr="00A4191C" w:rsidRDefault="00174251" w:rsidP="00174251">
      <w:pPr>
        <w:spacing w:after="120"/>
        <w:rPr>
          <w:lang w:val="ru-RU"/>
        </w:rPr>
      </w:pPr>
      <w:r w:rsidRPr="00A4191C">
        <w:rPr>
          <w:lang w:val="ru-RU"/>
        </w:rPr>
        <w:t xml:space="preserve">                                                                             </w:t>
      </w:r>
      <w:r w:rsidRPr="00DA42D1">
        <w:rPr>
          <w:lang w:val="ru-RU"/>
        </w:rPr>
        <w:t>117773,0</w:t>
      </w:r>
      <w:r>
        <w:rPr>
          <w:lang w:val="ru-RU"/>
        </w:rPr>
        <w:t xml:space="preserve"> га</w:t>
      </w:r>
      <w:r w:rsidRPr="00215AE6">
        <w:rPr>
          <w:lang w:val="ru-RU"/>
        </w:rPr>
        <w:t xml:space="preserve"> </w:t>
      </w:r>
      <w:r>
        <w:t>PEFC</w:t>
      </w:r>
    </w:p>
    <w:p w:rsidR="00174251" w:rsidRPr="00174251" w:rsidRDefault="00174251" w:rsidP="00174251">
      <w:pPr>
        <w:outlineLvl w:val="0"/>
        <w:rPr>
          <w:color w:val="003399"/>
          <w:lang w:val="ru-RU"/>
        </w:rPr>
      </w:pPr>
      <w:bookmarkStart w:id="3" w:name="_Toc450721934"/>
      <w:r w:rsidRPr="00174251">
        <w:rPr>
          <w:color w:val="003399"/>
          <w:lang w:val="ru-RU"/>
        </w:rPr>
        <w:t>Сырье</w:t>
      </w:r>
      <w:bookmarkEnd w:id="3"/>
    </w:p>
    <w:p w:rsidR="00174251" w:rsidRPr="009907B9" w:rsidRDefault="00174251" w:rsidP="00174251">
      <w:pPr>
        <w:rPr>
          <w:lang w:val="ru-RU"/>
        </w:rPr>
      </w:pPr>
      <w:proofErr w:type="gramStart"/>
      <w:r w:rsidRPr="00DF3740">
        <w:rPr>
          <w:lang w:val="en-US"/>
        </w:rPr>
        <w:t>f</w:t>
      </w:r>
      <w:proofErr w:type="gramEnd"/>
      <w:r w:rsidRPr="00DF3740">
        <w:rPr>
          <w:lang w:val="ru-RU"/>
        </w:rPr>
        <w:t xml:space="preserve">. Общий объем сырья                                       </w:t>
      </w:r>
      <w:r w:rsidRPr="00FE419E">
        <w:rPr>
          <w:lang w:val="ru-RU"/>
        </w:rPr>
        <w:t>1</w:t>
      </w:r>
      <w:r w:rsidR="00820608" w:rsidRPr="00FE419E">
        <w:rPr>
          <w:lang w:val="ru-RU"/>
        </w:rPr>
        <w:t>2159</w:t>
      </w:r>
      <w:r w:rsidRPr="00FE419E">
        <w:rPr>
          <w:lang w:val="ru-RU"/>
        </w:rPr>
        <w:t xml:space="preserve"> </w:t>
      </w:r>
      <w:r w:rsidR="008315C2" w:rsidRPr="00FE419E">
        <w:rPr>
          <w:lang w:val="ru-RU"/>
        </w:rPr>
        <w:t>пл.</w:t>
      </w:r>
      <w:r w:rsidRPr="00FE419E">
        <w:rPr>
          <w:lang w:val="ru-RU"/>
        </w:rPr>
        <w:t>м</w:t>
      </w:r>
      <w:r w:rsidRPr="00FE419E">
        <w:rPr>
          <w:vertAlign w:val="superscript"/>
          <w:lang w:val="ru-RU"/>
        </w:rPr>
        <w:t>3</w:t>
      </w:r>
      <w:r w:rsidRPr="00FE419E">
        <w:rPr>
          <w:lang w:val="ru-RU"/>
        </w:rPr>
        <w:t xml:space="preserve"> в</w:t>
      </w:r>
      <w:r w:rsidRPr="00FE419E">
        <w:rPr>
          <w:sz w:val="22"/>
          <w:szCs w:val="22"/>
          <w:lang w:val="ru-RU"/>
        </w:rPr>
        <w:t xml:space="preserve"> </w:t>
      </w:r>
      <w:r w:rsidRPr="00FE419E">
        <w:rPr>
          <w:lang w:val="ru-RU"/>
        </w:rPr>
        <w:t>год</w:t>
      </w:r>
    </w:p>
    <w:p w:rsidR="00174251" w:rsidRPr="00A4191C" w:rsidRDefault="00174251" w:rsidP="00174251">
      <w:pPr>
        <w:rPr>
          <w:lang w:val="ru-RU"/>
        </w:rPr>
      </w:pPr>
      <w:proofErr w:type="gramStart"/>
      <w:r w:rsidRPr="009907B9">
        <w:rPr>
          <w:lang w:val="en-US"/>
        </w:rPr>
        <w:t>g</w:t>
      </w:r>
      <w:proofErr w:type="gramEnd"/>
      <w:r w:rsidRPr="009907B9">
        <w:rPr>
          <w:lang w:val="ru-RU"/>
        </w:rPr>
        <w:t xml:space="preserve">. Объем первичного сырья                              </w:t>
      </w:r>
      <w:r>
        <w:rPr>
          <w:lang w:val="ru-RU"/>
        </w:rPr>
        <w:t>не применимо</w:t>
      </w:r>
    </w:p>
    <w:p w:rsidR="00174251" w:rsidRPr="009907B9" w:rsidRDefault="00174251" w:rsidP="00174251">
      <w:pPr>
        <w:spacing w:after="120"/>
        <w:rPr>
          <w:lang w:val="ru-RU"/>
        </w:rPr>
      </w:pPr>
      <w:proofErr w:type="gramStart"/>
      <w:r w:rsidRPr="009907B9">
        <w:t>h</w:t>
      </w:r>
      <w:proofErr w:type="gramEnd"/>
      <w:r w:rsidRPr="009907B9">
        <w:rPr>
          <w:lang w:val="ru-RU"/>
        </w:rPr>
        <w:t>. Перечислите процент содержания первичного сырья (</w:t>
      </w:r>
      <w:r w:rsidRPr="009907B9">
        <w:t>g</w:t>
      </w:r>
      <w:r w:rsidRPr="009907B9">
        <w:rPr>
          <w:lang w:val="ru-RU"/>
        </w:rPr>
        <w:t>), по следующим категориям.</w:t>
      </w:r>
    </w:p>
    <w:p w:rsidR="00174251" w:rsidRPr="008B20DC" w:rsidRDefault="00174251" w:rsidP="00174251">
      <w:pPr>
        <w:pStyle w:val="a"/>
        <w:numPr>
          <w:ilvl w:val="0"/>
          <w:numId w:val="0"/>
        </w:numPr>
        <w:ind w:left="360"/>
        <w:rPr>
          <w:lang w:val="ru-RU"/>
        </w:rPr>
      </w:pPr>
      <w:r w:rsidRPr="008B20DC">
        <w:rPr>
          <w:lang w:val="ru-RU"/>
        </w:rPr>
        <w:t xml:space="preserve">Подразделите по </w:t>
      </w:r>
      <w:r w:rsidRPr="008B20DC">
        <w:t>SBP</w:t>
      </w:r>
      <w:r w:rsidRPr="008B20DC">
        <w:rPr>
          <w:lang w:val="ru-RU"/>
        </w:rPr>
        <w:t xml:space="preserve">-утверждённой схеме </w:t>
      </w:r>
      <w:proofErr w:type="spellStart"/>
      <w:r w:rsidRPr="008B20DC">
        <w:rPr>
          <w:lang w:val="ru-RU"/>
        </w:rPr>
        <w:t>лесоуправления</w:t>
      </w:r>
      <w:proofErr w:type="spellEnd"/>
    </w:p>
    <w:p w:rsidR="00174251" w:rsidRPr="008B20DC" w:rsidRDefault="00174251" w:rsidP="00174251">
      <w:pPr>
        <w:pStyle w:val="a"/>
        <w:numPr>
          <w:ilvl w:val="1"/>
          <w:numId w:val="14"/>
        </w:numPr>
        <w:rPr>
          <w:lang w:val="ru-RU"/>
        </w:rPr>
      </w:pPr>
      <w:r w:rsidRPr="008B20DC">
        <w:rPr>
          <w:lang w:val="ru-RU"/>
        </w:rPr>
        <w:t xml:space="preserve">Сертифицированные по </w:t>
      </w:r>
      <w:r w:rsidRPr="008B20DC">
        <w:t>SBP</w:t>
      </w:r>
      <w:r w:rsidRPr="008B20DC">
        <w:rPr>
          <w:lang w:val="ru-RU"/>
        </w:rPr>
        <w:t xml:space="preserve">-утвержденной схеме </w:t>
      </w:r>
      <w:proofErr w:type="spellStart"/>
      <w:r w:rsidRPr="008B20DC">
        <w:rPr>
          <w:lang w:val="ru-RU"/>
        </w:rPr>
        <w:t>лесоуправления</w:t>
      </w:r>
      <w:proofErr w:type="spellEnd"/>
      <w:r w:rsidRPr="008B20DC">
        <w:rPr>
          <w:lang w:val="ru-RU"/>
        </w:rPr>
        <w:t xml:space="preserve"> </w:t>
      </w:r>
      <w:r>
        <w:rPr>
          <w:lang w:val="ru-RU"/>
        </w:rPr>
        <w:t>– 0%</w:t>
      </w:r>
    </w:p>
    <w:p w:rsidR="00174251" w:rsidRPr="008B20DC" w:rsidRDefault="00174251" w:rsidP="00174251">
      <w:pPr>
        <w:pStyle w:val="a"/>
        <w:numPr>
          <w:ilvl w:val="1"/>
          <w:numId w:val="14"/>
        </w:numPr>
        <w:rPr>
          <w:lang w:val="ru-RU"/>
        </w:rPr>
      </w:pPr>
      <w:r w:rsidRPr="008B20DC">
        <w:rPr>
          <w:lang w:val="ru-RU"/>
        </w:rPr>
        <w:lastRenderedPageBreak/>
        <w:t xml:space="preserve">Несертифицированные по </w:t>
      </w:r>
      <w:r w:rsidRPr="008B20DC">
        <w:t>SBP</w:t>
      </w:r>
      <w:r w:rsidRPr="008B20DC">
        <w:rPr>
          <w:lang w:val="ru-RU"/>
        </w:rPr>
        <w:t>-ут</w:t>
      </w:r>
      <w:r>
        <w:rPr>
          <w:lang w:val="ru-RU"/>
        </w:rPr>
        <w:t xml:space="preserve">вержденной схеме </w:t>
      </w:r>
      <w:proofErr w:type="spellStart"/>
      <w:r>
        <w:rPr>
          <w:lang w:val="ru-RU"/>
        </w:rPr>
        <w:t>лесоуправления</w:t>
      </w:r>
      <w:proofErr w:type="spellEnd"/>
      <w:r>
        <w:rPr>
          <w:lang w:val="ru-RU"/>
        </w:rPr>
        <w:t xml:space="preserve"> - 0%</w:t>
      </w:r>
    </w:p>
    <w:p w:rsidR="00174251" w:rsidRPr="00677CD3" w:rsidRDefault="00174251" w:rsidP="00FA5252">
      <w:pPr>
        <w:rPr>
          <w:lang w:val="ru-RU"/>
        </w:rPr>
      </w:pPr>
      <w:proofErr w:type="spellStart"/>
      <w:proofErr w:type="gramStart"/>
      <w:r w:rsidRPr="009907B9">
        <w:t>i</w:t>
      </w:r>
      <w:proofErr w:type="spellEnd"/>
      <w:proofErr w:type="gramEnd"/>
      <w:r w:rsidRPr="009907B9">
        <w:rPr>
          <w:lang w:val="ru-RU"/>
        </w:rPr>
        <w:t xml:space="preserve">. Перечислите все породы первичного </w:t>
      </w:r>
      <w:r w:rsidR="008315C2">
        <w:rPr>
          <w:lang w:val="ru-RU"/>
        </w:rPr>
        <w:t>сырья, включая научные названия – не применимо</w:t>
      </w:r>
      <w:r w:rsidRPr="00677CD3">
        <w:rPr>
          <w:lang w:val="ru-RU"/>
        </w:rPr>
        <w:t xml:space="preserve"> (</w:t>
      </w:r>
      <w:r>
        <w:rPr>
          <w:lang w:val="ru-RU"/>
        </w:rPr>
        <w:t xml:space="preserve"> ).</w:t>
      </w:r>
    </w:p>
    <w:p w:rsidR="00174251" w:rsidRPr="00A4191C" w:rsidRDefault="00174251" w:rsidP="00174251">
      <w:pPr>
        <w:rPr>
          <w:lang w:val="ru-RU"/>
        </w:rPr>
      </w:pPr>
      <w:proofErr w:type="gramStart"/>
      <w:r w:rsidRPr="009907B9">
        <w:t>j</w:t>
      </w:r>
      <w:proofErr w:type="gramEnd"/>
      <w:r w:rsidRPr="009907B9">
        <w:rPr>
          <w:lang w:val="ru-RU"/>
        </w:rPr>
        <w:t xml:space="preserve">. Объем первичного сырья из первичных лесов: </w:t>
      </w:r>
      <w:r>
        <w:rPr>
          <w:lang w:val="ru-RU"/>
        </w:rPr>
        <w:t>Не применимо 0 м</w:t>
      </w:r>
      <w:r>
        <w:rPr>
          <w:vertAlign w:val="superscript"/>
          <w:lang w:val="ru-RU"/>
        </w:rPr>
        <w:t>3</w:t>
      </w:r>
      <w:r>
        <w:rPr>
          <w:lang w:val="ru-RU"/>
        </w:rPr>
        <w:t>.</w:t>
      </w:r>
    </w:p>
    <w:p w:rsidR="00174251" w:rsidRPr="009907B9" w:rsidRDefault="00174251" w:rsidP="00174251">
      <w:pPr>
        <w:jc w:val="both"/>
        <w:rPr>
          <w:lang w:val="ru-RU"/>
        </w:rPr>
      </w:pPr>
      <w:proofErr w:type="gramStart"/>
      <w:r w:rsidRPr="009907B9">
        <w:t>k</w:t>
      </w:r>
      <w:proofErr w:type="gramEnd"/>
      <w:r w:rsidRPr="009907B9">
        <w:rPr>
          <w:lang w:val="ru-RU"/>
        </w:rPr>
        <w:t>. Приведите процент содержания первичного сырья из первичных лесов (</w:t>
      </w:r>
      <w:proofErr w:type="spellStart"/>
      <w:r w:rsidRPr="009907B9">
        <w:t>i</w:t>
      </w:r>
      <w:proofErr w:type="spellEnd"/>
      <w:r w:rsidRPr="009907B9">
        <w:rPr>
          <w:lang w:val="ru-RU"/>
        </w:rPr>
        <w:t xml:space="preserve">), по следующим категориям. Подразделите по </w:t>
      </w:r>
      <w:r w:rsidRPr="009907B9">
        <w:t>SBP</w:t>
      </w:r>
      <w:r w:rsidRPr="009907B9">
        <w:rPr>
          <w:lang w:val="ru-RU"/>
        </w:rPr>
        <w:t xml:space="preserve">-утверждённой схеме </w:t>
      </w:r>
      <w:proofErr w:type="spellStart"/>
      <w:r w:rsidRPr="009907B9">
        <w:rPr>
          <w:lang w:val="ru-RU"/>
        </w:rPr>
        <w:t>лесоуправления</w:t>
      </w:r>
      <w:proofErr w:type="spellEnd"/>
      <w:r w:rsidRPr="009907B9">
        <w:rPr>
          <w:lang w:val="ru-RU"/>
        </w:rPr>
        <w:t>:</w:t>
      </w:r>
    </w:p>
    <w:p w:rsidR="00174251" w:rsidRPr="009907B9" w:rsidRDefault="00174251" w:rsidP="00174251">
      <w:pPr>
        <w:jc w:val="both"/>
        <w:rPr>
          <w:lang w:val="ru-RU"/>
        </w:rPr>
      </w:pPr>
      <w:r w:rsidRPr="009907B9">
        <w:rPr>
          <w:lang w:val="ru-RU"/>
        </w:rPr>
        <w:t xml:space="preserve">- Первичное сырьё из первичных лесов, сертифицированных по </w:t>
      </w:r>
      <w:r w:rsidRPr="009907B9">
        <w:t>SBP</w:t>
      </w:r>
      <w:r w:rsidRPr="009907B9">
        <w:rPr>
          <w:lang w:val="ru-RU"/>
        </w:rPr>
        <w:t>- ут</w:t>
      </w:r>
      <w:r w:rsidR="008315C2">
        <w:rPr>
          <w:lang w:val="ru-RU"/>
        </w:rPr>
        <w:t xml:space="preserve">верждённой схеме </w:t>
      </w:r>
      <w:proofErr w:type="spellStart"/>
      <w:r w:rsidR="008315C2">
        <w:rPr>
          <w:lang w:val="ru-RU"/>
        </w:rPr>
        <w:t>лесоуправления</w:t>
      </w:r>
      <w:proofErr w:type="spellEnd"/>
      <w:r w:rsidR="008315C2">
        <w:rPr>
          <w:lang w:val="ru-RU"/>
        </w:rPr>
        <w:t xml:space="preserve"> – </w:t>
      </w:r>
      <w:bookmarkStart w:id="4" w:name="_GoBack"/>
      <w:r w:rsidR="008315C2">
        <w:rPr>
          <w:lang w:val="ru-RU"/>
        </w:rPr>
        <w:t>0%</w:t>
      </w:r>
      <w:bookmarkEnd w:id="4"/>
      <w:r w:rsidR="008315C2">
        <w:rPr>
          <w:lang w:val="ru-RU"/>
        </w:rPr>
        <w:t>.</w:t>
      </w:r>
    </w:p>
    <w:p w:rsidR="00174251" w:rsidRPr="009907B9" w:rsidRDefault="00174251" w:rsidP="008315C2">
      <w:pPr>
        <w:jc w:val="both"/>
        <w:rPr>
          <w:lang w:val="ru-RU"/>
        </w:rPr>
      </w:pPr>
      <w:r w:rsidRPr="009907B9">
        <w:rPr>
          <w:lang w:val="ru-RU"/>
        </w:rPr>
        <w:t xml:space="preserve">- Первичное сырьё из первичных лесов, несертифицированных по </w:t>
      </w:r>
      <w:r w:rsidRPr="009907B9">
        <w:t>SBP</w:t>
      </w:r>
      <w:r w:rsidRPr="009907B9">
        <w:rPr>
          <w:lang w:val="ru-RU"/>
        </w:rPr>
        <w:t>- утверждё</w:t>
      </w:r>
      <w:r w:rsidR="008315C2">
        <w:rPr>
          <w:lang w:val="ru-RU"/>
        </w:rPr>
        <w:t xml:space="preserve">нной схеме </w:t>
      </w:r>
      <w:proofErr w:type="spellStart"/>
      <w:r w:rsidR="008315C2">
        <w:rPr>
          <w:lang w:val="ru-RU"/>
        </w:rPr>
        <w:t>лесоуправления</w:t>
      </w:r>
      <w:proofErr w:type="spellEnd"/>
      <w:r w:rsidR="008315C2">
        <w:rPr>
          <w:lang w:val="ru-RU"/>
        </w:rPr>
        <w:t xml:space="preserve"> – 0%.</w:t>
      </w:r>
      <w:r w:rsidRPr="009907B9">
        <w:rPr>
          <w:lang w:val="ru-RU"/>
        </w:rPr>
        <w:t xml:space="preserve"> </w:t>
      </w:r>
    </w:p>
    <w:p w:rsidR="00174251" w:rsidRPr="009907B9" w:rsidRDefault="00174251" w:rsidP="00174251">
      <w:pPr>
        <w:jc w:val="both"/>
        <w:rPr>
          <w:lang w:val="ru-RU"/>
        </w:rPr>
      </w:pPr>
      <w:proofErr w:type="gramStart"/>
      <w:r w:rsidRPr="00DF3740">
        <w:t>l</w:t>
      </w:r>
      <w:proofErr w:type="gramEnd"/>
      <w:r w:rsidRPr="00DF3740">
        <w:rPr>
          <w:lang w:val="ru-RU"/>
        </w:rPr>
        <w:t xml:space="preserve">. Объём вторичного сырья: </w:t>
      </w:r>
      <w:r w:rsidRPr="00FE419E">
        <w:rPr>
          <w:lang w:val="ru-RU"/>
        </w:rPr>
        <w:t>1</w:t>
      </w:r>
      <w:r w:rsidR="008315C2" w:rsidRPr="00FE419E">
        <w:rPr>
          <w:lang w:val="ru-RU"/>
        </w:rPr>
        <w:t>2159 пл.</w:t>
      </w:r>
      <w:r w:rsidRPr="00FE419E">
        <w:rPr>
          <w:lang w:val="ru-RU"/>
        </w:rPr>
        <w:t>м</w:t>
      </w:r>
      <w:r w:rsidRPr="00FE419E">
        <w:rPr>
          <w:vertAlign w:val="superscript"/>
          <w:lang w:val="ru-RU"/>
        </w:rPr>
        <w:t xml:space="preserve">3 </w:t>
      </w:r>
      <w:r w:rsidRPr="00FE419E">
        <w:rPr>
          <w:lang w:val="ru-RU"/>
        </w:rPr>
        <w:t>в год</w:t>
      </w:r>
      <w:r w:rsidRPr="00DF3740">
        <w:rPr>
          <w:lang w:val="ru-RU"/>
        </w:rPr>
        <w:t xml:space="preserve"> - опилки лесопиления и деревообработки собственного производства</w:t>
      </w:r>
    </w:p>
    <w:p w:rsidR="00F249FD" w:rsidRPr="00174251" w:rsidRDefault="00174251" w:rsidP="00832EAD">
      <w:pPr>
        <w:ind w:left="720"/>
        <w:rPr>
          <w:vertAlign w:val="subscript"/>
          <w:lang w:val="ru-RU"/>
        </w:rPr>
      </w:pPr>
      <w:proofErr w:type="gramStart"/>
      <w:r w:rsidRPr="009907B9">
        <w:t>m</w:t>
      </w:r>
      <w:proofErr w:type="gramEnd"/>
      <w:r w:rsidRPr="009907B9">
        <w:rPr>
          <w:lang w:val="ru-RU"/>
        </w:rPr>
        <w:t>. Объём третичного сырья: Не применимо (0 м</w:t>
      </w:r>
      <w:r w:rsidRPr="009907B9">
        <w:rPr>
          <w:vertAlign w:val="superscript"/>
          <w:lang w:val="ru-RU"/>
        </w:rPr>
        <w:t>3</w:t>
      </w:r>
      <w:r w:rsidRPr="009907B9">
        <w:rPr>
          <w:lang w:val="ru-RU"/>
        </w:rPr>
        <w:t>)</w:t>
      </w:r>
      <w:r>
        <w:rPr>
          <w:lang w:val="ru-RU"/>
        </w:rPr>
        <w:t>.</w:t>
      </w:r>
    </w:p>
    <w:p w:rsidR="00DD6D07" w:rsidRDefault="00174251" w:rsidP="001E6CBC">
      <w:pPr>
        <w:pStyle w:val="1"/>
      </w:pPr>
      <w:r>
        <w:rPr>
          <w:lang w:val="ru-RU"/>
        </w:rPr>
        <w:lastRenderedPageBreak/>
        <w:t>Требования для оценки Ресурсной базы</w:t>
      </w:r>
    </w:p>
    <w:tbl>
      <w:tblPr>
        <w:tblStyle w:val="ae"/>
        <w:tblW w:w="0" w:type="auto"/>
        <w:tblInd w:w="170" w:type="dxa"/>
        <w:tblLook w:val="04A0" w:firstRow="1" w:lastRow="0" w:firstColumn="1" w:lastColumn="0" w:noHBand="0" w:noVBand="1"/>
      </w:tblPr>
      <w:tblGrid>
        <w:gridCol w:w="1861"/>
        <w:gridCol w:w="1872"/>
      </w:tblGrid>
      <w:tr w:rsidR="00E57BA6" w:rsidRPr="00E57BA6" w:rsidTr="00E542DA">
        <w:trPr>
          <w:trHeight w:val="620"/>
        </w:trPr>
        <w:tc>
          <w:tcPr>
            <w:tcW w:w="1861" w:type="dxa"/>
            <w:shd w:val="clear" w:color="auto" w:fill="006691"/>
            <w:vAlign w:val="center"/>
          </w:tcPr>
          <w:p w:rsidR="00DD6D07" w:rsidRPr="00174251" w:rsidRDefault="00DD6D07" w:rsidP="00174251">
            <w:pPr>
              <w:spacing w:after="200"/>
              <w:rPr>
                <w:b/>
                <w:color w:val="FFFFFF" w:themeColor="background1"/>
                <w:lang w:val="ru-RU"/>
              </w:rPr>
            </w:pPr>
            <w:r w:rsidRPr="00E57BA6">
              <w:rPr>
                <w:b/>
                <w:color w:val="FFFFFF" w:themeColor="background1"/>
                <w:lang w:val="en-US"/>
              </w:rPr>
              <w:t xml:space="preserve">SBE </w:t>
            </w:r>
            <w:r w:rsidR="00174251">
              <w:rPr>
                <w:b/>
                <w:color w:val="FFFFFF" w:themeColor="background1"/>
                <w:lang w:val="ru-RU"/>
              </w:rPr>
              <w:t>выполнена</w:t>
            </w:r>
          </w:p>
        </w:tc>
        <w:tc>
          <w:tcPr>
            <w:tcW w:w="1872" w:type="dxa"/>
            <w:shd w:val="clear" w:color="auto" w:fill="006691"/>
            <w:vAlign w:val="center"/>
          </w:tcPr>
          <w:p w:rsidR="00DD6D07" w:rsidRPr="00174251" w:rsidRDefault="00DD6D07" w:rsidP="00174251">
            <w:pPr>
              <w:spacing w:after="200"/>
              <w:rPr>
                <w:b/>
                <w:color w:val="FFFFFF" w:themeColor="background1"/>
                <w:lang w:val="ru-RU"/>
              </w:rPr>
            </w:pPr>
            <w:r w:rsidRPr="00E57BA6">
              <w:rPr>
                <w:b/>
                <w:color w:val="FFFFFF" w:themeColor="background1"/>
                <w:lang w:val="en-US"/>
              </w:rPr>
              <w:t xml:space="preserve">SBE </w:t>
            </w:r>
            <w:r w:rsidR="00174251">
              <w:rPr>
                <w:b/>
                <w:color w:val="FFFFFF" w:themeColor="background1"/>
                <w:lang w:val="ru-RU"/>
              </w:rPr>
              <w:t>не выполнена</w:t>
            </w:r>
          </w:p>
        </w:tc>
      </w:tr>
      <w:tr w:rsidR="00DD6D07" w:rsidRPr="009813C7" w:rsidTr="00400B8F">
        <w:trPr>
          <w:trHeight w:val="710"/>
        </w:trPr>
        <w:tc>
          <w:tcPr>
            <w:tcW w:w="1861" w:type="dxa"/>
            <w:vAlign w:val="center"/>
          </w:tcPr>
          <w:p w:rsidR="00DD6D07" w:rsidRPr="009813C7" w:rsidRDefault="00DD6D07" w:rsidP="00174251">
            <w:pPr>
              <w:spacing w:after="200"/>
              <w:jc w:val="center"/>
              <w:rPr>
                <w:b/>
                <w:lang w:val="en-US"/>
              </w:rPr>
            </w:pPr>
            <w:r w:rsidRPr="009813C7">
              <w:rPr>
                <w:rFonts w:ascii="Menlo Regular" w:hAnsi="Menlo Regular" w:cs="Menlo Regular"/>
                <w:b/>
                <w:lang w:val="en-US"/>
              </w:rPr>
              <w:t>☐</w:t>
            </w:r>
          </w:p>
        </w:tc>
        <w:tc>
          <w:tcPr>
            <w:tcW w:w="1872" w:type="dxa"/>
            <w:vAlign w:val="center"/>
          </w:tcPr>
          <w:p w:rsidR="00DD6D07" w:rsidRPr="009813C7" w:rsidRDefault="00174251" w:rsidP="00174251">
            <w:pPr>
              <w:spacing w:after="200"/>
              <w:jc w:val="center"/>
              <w:rPr>
                <w:b/>
                <w:lang w:val="en-US"/>
              </w:rPr>
            </w:pPr>
            <w:r>
              <w:rPr>
                <w:rFonts w:ascii="Menlo Regular" w:hAnsi="Menlo Regular" w:cs="Menlo Regular"/>
                <w:b/>
                <w:lang w:val="ru-RU"/>
              </w:rPr>
              <w:t>Х</w:t>
            </w:r>
          </w:p>
        </w:tc>
      </w:tr>
    </w:tbl>
    <w:p w:rsidR="00DD6D07" w:rsidRDefault="00DD6D07" w:rsidP="00DD6D07"/>
    <w:p w:rsidR="00187F41" w:rsidRDefault="00174251" w:rsidP="00DD6D07">
      <w:pPr>
        <w:rPr>
          <w:i/>
        </w:rPr>
      </w:pPr>
      <w:r w:rsidRPr="001A4522">
        <w:rPr>
          <w:lang w:val="ru-RU"/>
        </w:rPr>
        <w:t xml:space="preserve">Для производства </w:t>
      </w:r>
      <w:r w:rsidRPr="001A4522">
        <w:rPr>
          <w:lang w:val="en-US"/>
        </w:rPr>
        <w:t>SBP</w:t>
      </w:r>
      <w:r w:rsidRPr="001A4522">
        <w:rPr>
          <w:lang w:val="ru-RU"/>
        </w:rPr>
        <w:t xml:space="preserve"> топливных гранул используется </w:t>
      </w:r>
      <w:r w:rsidRPr="001A4522">
        <w:rPr>
          <w:lang w:val="en-US"/>
        </w:rPr>
        <w:t>FSC</w:t>
      </w:r>
      <w:r w:rsidRPr="001A4522">
        <w:rPr>
          <w:lang w:val="ru-RU"/>
        </w:rPr>
        <w:t xml:space="preserve">-сертифицированная древесина, т.е. 100% всего объема производства гранул будет иметь заявление </w:t>
      </w:r>
      <w:r w:rsidRPr="001A4522">
        <w:rPr>
          <w:lang w:val="en-US"/>
        </w:rPr>
        <w:t>FSC</w:t>
      </w:r>
      <w:r w:rsidRPr="001A4522">
        <w:rPr>
          <w:lang w:val="ru-RU"/>
        </w:rPr>
        <w:t xml:space="preserve"> 100%. </w:t>
      </w:r>
      <w:r w:rsidRPr="001A4522">
        <w:t xml:space="preserve">Оценка </w:t>
      </w:r>
      <w:proofErr w:type="spellStart"/>
      <w:r w:rsidRPr="001A4522">
        <w:t>ресурсной</w:t>
      </w:r>
      <w:proofErr w:type="spellEnd"/>
      <w:r w:rsidRPr="001A4522">
        <w:t xml:space="preserve"> </w:t>
      </w:r>
      <w:proofErr w:type="spellStart"/>
      <w:r w:rsidRPr="001A4522">
        <w:t>базы</w:t>
      </w:r>
      <w:proofErr w:type="spellEnd"/>
      <w:r w:rsidRPr="001A4522">
        <w:t xml:space="preserve"> не </w:t>
      </w:r>
      <w:proofErr w:type="spellStart"/>
      <w:r w:rsidRPr="001A4522">
        <w:t>требуется</w:t>
      </w:r>
      <w:proofErr w:type="spellEnd"/>
      <w:r w:rsidRPr="001A4522">
        <w:t>.</w:t>
      </w:r>
    </w:p>
    <w:p w:rsidR="00DD6D07" w:rsidRPr="009813C7" w:rsidRDefault="002D7967" w:rsidP="001E6CBC">
      <w:pPr>
        <w:pStyle w:val="1"/>
      </w:pPr>
      <w:r>
        <w:rPr>
          <w:lang w:val="ru-RU"/>
        </w:rPr>
        <w:lastRenderedPageBreak/>
        <w:t>Оценка ресурсной базы</w:t>
      </w:r>
    </w:p>
    <w:p w:rsidR="00DD6D07" w:rsidRDefault="002D7967" w:rsidP="001E6CBC">
      <w:pPr>
        <w:pStyle w:val="2"/>
      </w:pPr>
      <w:r>
        <w:rPr>
          <w:lang w:val="ru-RU"/>
        </w:rPr>
        <w:t>Область оценки</w:t>
      </w:r>
    </w:p>
    <w:p w:rsidR="00187F41" w:rsidRPr="009813C7" w:rsidRDefault="002D7967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2D7967" w:rsidP="001E6CBC">
      <w:pPr>
        <w:pStyle w:val="2"/>
      </w:pPr>
      <w:r>
        <w:rPr>
          <w:lang w:val="ru-RU"/>
        </w:rPr>
        <w:t>Обоснование</w:t>
      </w:r>
    </w:p>
    <w:p w:rsidR="00187F41" w:rsidRPr="009813C7" w:rsidRDefault="002D7967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2D7967" w:rsidP="001E6CBC">
      <w:pPr>
        <w:pStyle w:val="2"/>
      </w:pPr>
      <w:r>
        <w:rPr>
          <w:lang w:val="ru-RU"/>
        </w:rPr>
        <w:t>Результаты оценки рисков</w:t>
      </w:r>
    </w:p>
    <w:p w:rsidR="00187F41" w:rsidRPr="009813C7" w:rsidRDefault="002D7967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2D7967" w:rsidP="001E6CBC">
      <w:pPr>
        <w:pStyle w:val="2"/>
      </w:pPr>
      <w:r>
        <w:rPr>
          <w:lang w:val="ru-RU"/>
        </w:rPr>
        <w:t>Результаты программы проверки поставщиков</w:t>
      </w:r>
    </w:p>
    <w:p w:rsidR="00187F41" w:rsidRPr="009813C7" w:rsidRDefault="002D7967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2D7967" w:rsidP="001E6CBC">
      <w:pPr>
        <w:pStyle w:val="2"/>
      </w:pPr>
      <w:r>
        <w:rPr>
          <w:lang w:val="ru-RU"/>
        </w:rPr>
        <w:t>Выводы</w:t>
      </w:r>
    </w:p>
    <w:p w:rsidR="00187F41" w:rsidRPr="009813C7" w:rsidRDefault="002D7967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187F41" w:rsidP="00187F41">
      <w:pPr>
        <w:spacing w:line="276" w:lineRule="auto"/>
        <w:rPr>
          <w:rFonts w:asciiTheme="majorHAnsi" w:eastAsiaTheme="majorEastAsia" w:hAnsiTheme="majorHAnsi" w:cstheme="majorBidi"/>
          <w:bCs/>
          <w:iCs/>
          <w:color w:val="8AB059"/>
          <w:sz w:val="28"/>
          <w:szCs w:val="28"/>
        </w:rPr>
      </w:pPr>
      <w:r>
        <w:br w:type="page"/>
      </w:r>
    </w:p>
    <w:p w:rsidR="00187F41" w:rsidRDefault="002D7967" w:rsidP="001E6CBC">
      <w:pPr>
        <w:pStyle w:val="1"/>
      </w:pPr>
      <w:r>
        <w:rPr>
          <w:lang w:val="ru-RU"/>
        </w:rPr>
        <w:lastRenderedPageBreak/>
        <w:t>Процесс оценки Ресурсной базы</w:t>
      </w:r>
    </w:p>
    <w:p w:rsidR="00187F41" w:rsidRPr="00B165D0" w:rsidRDefault="00EF346B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187F41" w:rsidP="001E6CBC">
      <w:pPr>
        <w:pStyle w:val="1"/>
      </w:pPr>
      <w:r>
        <w:lastRenderedPageBreak/>
        <w:t xml:space="preserve"> </w:t>
      </w:r>
      <w:r w:rsidR="003A6C36">
        <w:rPr>
          <w:lang w:val="ru-RU"/>
        </w:rPr>
        <w:t xml:space="preserve">Консультации </w:t>
      </w:r>
      <w:proofErr w:type="spellStart"/>
      <w:r w:rsidR="003A6C36">
        <w:rPr>
          <w:lang w:val="ru-RU"/>
        </w:rPr>
        <w:t>заин</w:t>
      </w:r>
      <w:r w:rsidR="003A6C36">
        <w:t>тересованных</w:t>
      </w:r>
      <w:proofErr w:type="spellEnd"/>
      <w:r w:rsidR="003A6C36">
        <w:t xml:space="preserve"> </w:t>
      </w:r>
      <w:proofErr w:type="spellStart"/>
      <w:r w:rsidR="003A6C36">
        <w:t>сторон</w:t>
      </w:r>
      <w:proofErr w:type="spellEnd"/>
    </w:p>
    <w:p w:rsidR="00187F41" w:rsidRPr="00B165D0" w:rsidRDefault="00EF346B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2"/>
      </w:pPr>
      <w:bookmarkStart w:id="5" w:name="_Toc412646210"/>
      <w:bookmarkStart w:id="6" w:name="_Toc454366468"/>
      <w:r>
        <w:rPr>
          <w:lang w:val="ru-RU"/>
        </w:rPr>
        <w:t>Ответ</w:t>
      </w:r>
      <w:bookmarkEnd w:id="5"/>
      <w:bookmarkEnd w:id="6"/>
      <w:r>
        <w:rPr>
          <w:lang w:val="ru-RU"/>
        </w:rPr>
        <w:t xml:space="preserve"> на комментарии заинтересованных сторон</w:t>
      </w:r>
    </w:p>
    <w:p w:rsidR="00187F41" w:rsidRPr="00B165D0" w:rsidRDefault="00EF346B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1"/>
      </w:pPr>
      <w:bookmarkStart w:id="7" w:name="_Toc412646211"/>
      <w:bookmarkStart w:id="8" w:name="_Toc454366469"/>
      <w:r>
        <w:rPr>
          <w:lang w:val="ru-RU"/>
        </w:rPr>
        <w:lastRenderedPageBreak/>
        <w:t>Обзор первичной оценки рисков</w:t>
      </w:r>
      <w:bookmarkEnd w:id="7"/>
      <w:bookmarkEnd w:id="8"/>
    </w:p>
    <w:p w:rsidR="00187F41" w:rsidRDefault="003A6C36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1"/>
      </w:pPr>
      <w:bookmarkStart w:id="9" w:name="_Toc454366470"/>
      <w:r>
        <w:rPr>
          <w:lang w:val="ru-RU"/>
        </w:rPr>
        <w:lastRenderedPageBreak/>
        <w:t>Программа проверки поставщиков</w:t>
      </w:r>
      <w:bookmarkEnd w:id="9"/>
    </w:p>
    <w:p w:rsidR="00187F41" w:rsidRDefault="003A6C36" w:rsidP="001E6CBC">
      <w:pPr>
        <w:pStyle w:val="2"/>
      </w:pPr>
      <w:r>
        <w:rPr>
          <w:lang w:val="ru-RU"/>
        </w:rPr>
        <w:t>Описание программы проверки поставщиков</w:t>
      </w:r>
    </w:p>
    <w:p w:rsidR="00187F41" w:rsidRPr="00781DCB" w:rsidRDefault="003A6C36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2"/>
      </w:pPr>
      <w:r>
        <w:rPr>
          <w:lang w:val="ru-RU"/>
        </w:rPr>
        <w:t>Посещение площадок</w:t>
      </w:r>
    </w:p>
    <w:p w:rsidR="00187F41" w:rsidRPr="00781DCB" w:rsidRDefault="003A6C36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2"/>
      </w:pPr>
      <w:r>
        <w:rPr>
          <w:lang w:val="ru-RU"/>
        </w:rPr>
        <w:t>Выводы программы проверки поставщиков</w:t>
      </w:r>
    </w:p>
    <w:p w:rsidR="00187F41" w:rsidRDefault="003A6C36" w:rsidP="00187F41">
      <w:r>
        <w:rPr>
          <w:lang w:val="ru-RU"/>
        </w:rPr>
        <w:t>Не применимо.</w:t>
      </w:r>
    </w:p>
    <w:p w:rsidR="00187F41" w:rsidRDefault="003A6C36" w:rsidP="001E6CBC">
      <w:pPr>
        <w:pStyle w:val="1"/>
      </w:pPr>
      <w:r>
        <w:rPr>
          <w:lang w:val="ru-RU"/>
        </w:rPr>
        <w:lastRenderedPageBreak/>
        <w:t>Меры по снижению уровня рисков</w:t>
      </w:r>
    </w:p>
    <w:p w:rsidR="00187F41" w:rsidRDefault="003A6C36" w:rsidP="001E6CBC">
      <w:pPr>
        <w:pStyle w:val="2"/>
      </w:pPr>
      <w:r>
        <w:rPr>
          <w:lang w:val="ru-RU"/>
        </w:rPr>
        <w:t>Меры по снижению уровня риска</w:t>
      </w:r>
    </w:p>
    <w:p w:rsidR="00187F41" w:rsidRPr="00B42DC1" w:rsidRDefault="003A6C36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2"/>
      </w:pPr>
      <w:r>
        <w:rPr>
          <w:lang w:val="ru-RU"/>
        </w:rPr>
        <w:t>Мониторинг и результаты</w:t>
      </w:r>
    </w:p>
    <w:p w:rsidR="00187F41" w:rsidRDefault="003A6C36" w:rsidP="00187F41">
      <w:pPr>
        <w:rPr>
          <w:i/>
        </w:rPr>
      </w:pPr>
      <w:r>
        <w:rPr>
          <w:lang w:val="ru-RU"/>
        </w:rPr>
        <w:t>Не применимо.</w:t>
      </w:r>
    </w:p>
    <w:p w:rsidR="00187F41" w:rsidRDefault="003A6C36" w:rsidP="001E6CBC">
      <w:pPr>
        <w:pStyle w:val="1"/>
      </w:pPr>
      <w:r>
        <w:rPr>
          <w:lang w:val="ru-RU"/>
        </w:rPr>
        <w:lastRenderedPageBreak/>
        <w:t>Детальные результаты по индикаторам</w:t>
      </w:r>
    </w:p>
    <w:p w:rsidR="00187F41" w:rsidRDefault="003A6C36" w:rsidP="00187F41">
      <w:r>
        <w:rPr>
          <w:lang w:val="ru-RU"/>
        </w:rPr>
        <w:t>Не применимо.</w:t>
      </w:r>
    </w:p>
    <w:p w:rsidR="00187F41" w:rsidRDefault="00187F41" w:rsidP="00187F41">
      <w:pPr>
        <w:spacing w:line="276" w:lineRule="auto"/>
      </w:pPr>
      <w:r>
        <w:br w:type="page"/>
      </w:r>
    </w:p>
    <w:p w:rsidR="00187F41" w:rsidRDefault="003A6C36" w:rsidP="001E6CBC">
      <w:pPr>
        <w:pStyle w:val="1"/>
      </w:pPr>
      <w:r>
        <w:rPr>
          <w:lang w:val="ru-RU"/>
        </w:rPr>
        <w:lastRenderedPageBreak/>
        <w:t>Рецензия отчета</w:t>
      </w:r>
    </w:p>
    <w:p w:rsidR="00187F41" w:rsidRDefault="003A6C36" w:rsidP="001E6CBC">
      <w:pPr>
        <w:pStyle w:val="2"/>
      </w:pPr>
      <w:r>
        <w:rPr>
          <w:lang w:val="ru-RU"/>
        </w:rPr>
        <w:t>Экспертная оценка</w:t>
      </w:r>
    </w:p>
    <w:p w:rsidR="00187F41" w:rsidRDefault="003A6C36" w:rsidP="00187F41">
      <w:pPr>
        <w:rPr>
          <w:i/>
        </w:rPr>
      </w:pPr>
      <w:r>
        <w:rPr>
          <w:i/>
          <w:noProof/>
          <w:lang w:val="ru-RU" w:eastAsia="ru-RU"/>
        </w:rPr>
        <w:drawing>
          <wp:inline distT="0" distB="0" distL="0" distR="0">
            <wp:extent cx="6120130" cy="77089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ge_000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36" w:rsidRDefault="003A6C36" w:rsidP="00187F41">
      <w:pPr>
        <w:rPr>
          <w:i/>
        </w:rPr>
      </w:pPr>
      <w:r>
        <w:rPr>
          <w:i/>
          <w:noProof/>
          <w:lang w:val="ru-RU" w:eastAsia="ru-RU"/>
        </w:rPr>
        <w:lastRenderedPageBreak/>
        <w:drawing>
          <wp:inline distT="0" distB="0" distL="0" distR="0">
            <wp:extent cx="6120130" cy="863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_000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C36" w:rsidRDefault="003A6C36" w:rsidP="00187F41">
      <w:pPr>
        <w:rPr>
          <w:i/>
        </w:rPr>
      </w:pPr>
    </w:p>
    <w:p w:rsidR="00187F41" w:rsidRDefault="003A6C36" w:rsidP="001E6CBC">
      <w:pPr>
        <w:pStyle w:val="2"/>
      </w:pPr>
      <w:r>
        <w:rPr>
          <w:lang w:val="ru-RU"/>
        </w:rPr>
        <w:lastRenderedPageBreak/>
        <w:t>Общественная или дополнительная оценка</w:t>
      </w:r>
    </w:p>
    <w:p w:rsidR="003A6C36" w:rsidRPr="00D74FA2" w:rsidRDefault="003A6C36" w:rsidP="003A6C36">
      <w:pPr>
        <w:tabs>
          <w:tab w:val="left" w:pos="3108"/>
        </w:tabs>
        <w:jc w:val="both"/>
        <w:rPr>
          <w:lang w:val="ru-RU"/>
        </w:rPr>
      </w:pPr>
      <w:r w:rsidRPr="00D74FA2">
        <w:rPr>
          <w:lang w:val="ru-RU"/>
        </w:rPr>
        <w:t>Русскоязычная вер</w:t>
      </w:r>
      <w:r>
        <w:rPr>
          <w:lang w:val="ru-RU"/>
        </w:rPr>
        <w:t xml:space="preserve">сия отчета размещена на сайте Житковичский </w:t>
      </w:r>
      <w:r w:rsidRPr="00D74FA2">
        <w:rPr>
          <w:lang w:val="ru-RU"/>
        </w:rPr>
        <w:t xml:space="preserve">лесхоз </w:t>
      </w:r>
      <w:r w:rsidRPr="00557878">
        <w:t>http</w:t>
      </w:r>
      <w:r w:rsidRPr="00557878">
        <w:rPr>
          <w:lang w:val="ru-RU"/>
        </w:rPr>
        <w:t>://</w:t>
      </w:r>
      <w:proofErr w:type="spellStart"/>
      <w:r w:rsidRPr="00557878">
        <w:t>ztklestur</w:t>
      </w:r>
      <w:proofErr w:type="spellEnd"/>
      <w:r w:rsidRPr="00557878">
        <w:rPr>
          <w:lang w:val="ru-RU"/>
        </w:rPr>
        <w:t>.</w:t>
      </w:r>
      <w:r w:rsidRPr="00557878">
        <w:t>by</w:t>
      </w:r>
      <w:r>
        <w:rPr>
          <w:lang w:val="ru-RU"/>
        </w:rPr>
        <w:t>/сертификация</w:t>
      </w:r>
      <w:r w:rsidRPr="00557878">
        <w:rPr>
          <w:lang w:val="ru-RU"/>
        </w:rPr>
        <w:t>-</w:t>
      </w:r>
      <w:r w:rsidRPr="00557878">
        <w:t>fsc</w:t>
      </w:r>
      <w:r w:rsidRPr="00D23841">
        <w:rPr>
          <w:lang w:val="ru-RU"/>
        </w:rPr>
        <w:t xml:space="preserve"> </w:t>
      </w:r>
      <w:r w:rsidRPr="00D74FA2">
        <w:rPr>
          <w:lang w:val="ru-RU"/>
        </w:rPr>
        <w:t>для публичного ознакомлени</w:t>
      </w:r>
      <w:r>
        <w:rPr>
          <w:lang w:val="ru-RU"/>
        </w:rPr>
        <w:t>я всех заинтересованных сторон.</w:t>
      </w:r>
    </w:p>
    <w:p w:rsidR="00187F41" w:rsidRPr="003A6C36" w:rsidRDefault="003A6C36" w:rsidP="0034432F">
      <w:pPr>
        <w:jc w:val="both"/>
        <w:rPr>
          <w:i/>
          <w:lang w:val="ru-RU"/>
        </w:rPr>
      </w:pPr>
      <w:r w:rsidRPr="00D74FA2">
        <w:rPr>
          <w:lang w:val="ru-RU"/>
        </w:rPr>
        <w:t xml:space="preserve">После ознакомления, все заинтересованные стороны могут направлять свои отзывы, в случае наличия таковых, по электронному адресу: </w:t>
      </w:r>
      <w:proofErr w:type="spellStart"/>
      <w:r w:rsidRPr="00236175">
        <w:t>opp</w:t>
      </w:r>
      <w:proofErr w:type="spellEnd"/>
      <w:r w:rsidRPr="00FB0A1C">
        <w:rPr>
          <w:lang w:val="ru-RU"/>
        </w:rPr>
        <w:t>-</w:t>
      </w:r>
      <w:r w:rsidRPr="00236175">
        <w:t>leshoz</w:t>
      </w:r>
      <w:r w:rsidRPr="00FB0A1C">
        <w:rPr>
          <w:lang w:val="ru-RU"/>
        </w:rPr>
        <w:t>@</w:t>
      </w:r>
      <w:r w:rsidRPr="00236175">
        <w:t>mail</w:t>
      </w:r>
      <w:r w:rsidRPr="00FB0A1C">
        <w:rPr>
          <w:lang w:val="ru-RU"/>
        </w:rPr>
        <w:t>.</w:t>
      </w:r>
      <w:proofErr w:type="spellStart"/>
      <w:r w:rsidRPr="00236175">
        <w:t>ru</w:t>
      </w:r>
      <w:proofErr w:type="spellEnd"/>
      <w:r w:rsidRPr="00D74FA2">
        <w:rPr>
          <w:lang w:val="ru-RU"/>
        </w:rPr>
        <w:t>.</w:t>
      </w:r>
    </w:p>
    <w:p w:rsidR="004C2909" w:rsidRDefault="00FE419E" w:rsidP="00187F41">
      <w:r w:rsidRPr="00FE419E">
        <w:rPr>
          <w:noProof/>
          <w:lang w:val="ru-RU" w:eastAsia="ru-RU"/>
        </w:rPr>
        <w:lastRenderedPageBreak/>
        <w:drawing>
          <wp:inline distT="0" distB="0" distL="0" distR="0">
            <wp:extent cx="6120130" cy="8665898"/>
            <wp:effectExtent l="0" t="0" r="0" b="0"/>
            <wp:docPr id="5" name="Рисунок 5" descr="C:\Users\Admin\AppData\Local\Temp\Rar$DIa4484.19398\Подписи в Отчет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4484.19398\Подписи в Отчет_page-00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F41" w:rsidRPr="001E6CBC" w:rsidRDefault="001E6CBC" w:rsidP="001E6CBC">
      <w:pPr>
        <w:pStyle w:val="1"/>
        <w:numPr>
          <w:ilvl w:val="0"/>
          <w:numId w:val="0"/>
        </w:numPr>
        <w:ind w:left="426" w:hanging="360"/>
        <w:rPr>
          <w:lang w:val="ru-RU"/>
        </w:rPr>
      </w:pPr>
      <w:r>
        <w:rPr>
          <w:lang w:val="ru-RU"/>
        </w:rPr>
        <w:lastRenderedPageBreak/>
        <w:t xml:space="preserve">13 </w:t>
      </w:r>
      <w:r w:rsidR="003A6C36" w:rsidRPr="001E6CBC">
        <w:rPr>
          <w:lang w:val="ru-RU"/>
        </w:rPr>
        <w:t>Обновления</w:t>
      </w:r>
    </w:p>
    <w:p w:rsidR="00187F41" w:rsidRPr="003A6C36" w:rsidRDefault="003A6C36" w:rsidP="00187F41">
      <w:pPr>
        <w:rPr>
          <w:lang w:val="ru-RU"/>
        </w:rPr>
      </w:pPr>
      <w:r>
        <w:rPr>
          <w:lang w:val="ru-RU"/>
        </w:rPr>
        <w:t>Не применимо.</w:t>
      </w:r>
    </w:p>
    <w:p w:rsidR="00187F41" w:rsidRPr="001E6CBC" w:rsidRDefault="001E6CBC" w:rsidP="001E6CBC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bookmarkStart w:id="10" w:name="_Toc412646225"/>
      <w:bookmarkStart w:id="11" w:name="_Toc454366483"/>
      <w:r>
        <w:rPr>
          <w:lang w:val="ru-RU"/>
        </w:rPr>
        <w:t xml:space="preserve">13.1 </w:t>
      </w:r>
      <w:r w:rsidR="003A6C36">
        <w:rPr>
          <w:lang w:val="ru-RU"/>
        </w:rPr>
        <w:t xml:space="preserve">Значительные </w:t>
      </w:r>
      <w:bookmarkEnd w:id="10"/>
      <w:bookmarkEnd w:id="11"/>
      <w:r w:rsidR="003A6C36">
        <w:rPr>
          <w:lang w:val="ru-RU"/>
        </w:rPr>
        <w:t>изменения в ресурсной базе</w:t>
      </w:r>
    </w:p>
    <w:p w:rsidR="00187F41" w:rsidRPr="001E6CBC" w:rsidRDefault="003A6C36" w:rsidP="00187F41">
      <w:pPr>
        <w:rPr>
          <w:i/>
          <w:lang w:val="ru-RU"/>
        </w:rPr>
      </w:pPr>
      <w:r>
        <w:rPr>
          <w:lang w:val="ru-RU"/>
        </w:rPr>
        <w:t>Не применимо.</w:t>
      </w:r>
    </w:p>
    <w:p w:rsidR="003A6C36" w:rsidRPr="005E7FB3" w:rsidRDefault="001E6CBC" w:rsidP="001E6CBC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>
        <w:rPr>
          <w:lang w:val="ru-RU"/>
        </w:rPr>
        <w:t xml:space="preserve">13.2 </w:t>
      </w:r>
      <w:r w:rsidR="003A6C36">
        <w:rPr>
          <w:lang w:val="ru-RU"/>
        </w:rPr>
        <w:t>Эффективность предыдущих мер по снижению уровня риска</w:t>
      </w:r>
    </w:p>
    <w:p w:rsidR="003A6C36" w:rsidRPr="001E6CBC" w:rsidRDefault="003A6C36" w:rsidP="003A6C36">
      <w:pPr>
        <w:rPr>
          <w:i/>
          <w:lang w:val="ru-RU"/>
        </w:rPr>
      </w:pPr>
      <w:r>
        <w:rPr>
          <w:lang w:val="ru-RU"/>
        </w:rPr>
        <w:t>Не применимо.</w:t>
      </w:r>
    </w:p>
    <w:p w:rsidR="003A6C36" w:rsidRPr="005E7FB3" w:rsidRDefault="001E6CBC" w:rsidP="001E6CBC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>
        <w:rPr>
          <w:lang w:val="ru-RU"/>
        </w:rPr>
        <w:t xml:space="preserve">13.3 </w:t>
      </w:r>
      <w:r w:rsidR="003A6C36">
        <w:rPr>
          <w:lang w:val="ru-RU"/>
        </w:rPr>
        <w:t>Новые уровни риска и меры по их снижению</w:t>
      </w:r>
    </w:p>
    <w:p w:rsidR="003A6C36" w:rsidRPr="001E6CBC" w:rsidRDefault="003A6C36" w:rsidP="003A6C36">
      <w:pPr>
        <w:rPr>
          <w:i/>
          <w:lang w:val="ru-RU"/>
        </w:rPr>
      </w:pPr>
      <w:r>
        <w:rPr>
          <w:lang w:val="ru-RU"/>
        </w:rPr>
        <w:t>Не применимо.</w:t>
      </w:r>
    </w:p>
    <w:p w:rsidR="003A6C36" w:rsidRPr="005E7FB3" w:rsidRDefault="001E6CBC" w:rsidP="001E6CBC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>
        <w:rPr>
          <w:lang w:val="ru-RU"/>
        </w:rPr>
        <w:t xml:space="preserve">13.4 </w:t>
      </w:r>
      <w:r w:rsidR="003A6C36">
        <w:rPr>
          <w:lang w:val="ru-RU"/>
        </w:rPr>
        <w:t>Актуальные данные по сырью за последние 12 месяцев</w:t>
      </w:r>
    </w:p>
    <w:p w:rsidR="00187F41" w:rsidRPr="008315C2" w:rsidRDefault="003A6C36" w:rsidP="003A6C36">
      <w:pPr>
        <w:rPr>
          <w:i/>
          <w:lang w:val="ru-RU"/>
        </w:rPr>
      </w:pPr>
      <w:r w:rsidRPr="00FE419E">
        <w:rPr>
          <w:lang w:val="ru-RU"/>
        </w:rPr>
        <w:t>1</w:t>
      </w:r>
      <w:r w:rsidR="008315C2" w:rsidRPr="00FE419E">
        <w:rPr>
          <w:lang w:val="ru-RU"/>
        </w:rPr>
        <w:t>2159</w:t>
      </w:r>
      <w:r w:rsidRPr="00FE419E">
        <w:rPr>
          <w:lang w:val="ru-RU"/>
        </w:rPr>
        <w:t xml:space="preserve"> м</w:t>
      </w:r>
      <w:r w:rsidRPr="00FE419E">
        <w:rPr>
          <w:vertAlign w:val="superscript"/>
          <w:lang w:val="ru-RU"/>
        </w:rPr>
        <w:t>3</w:t>
      </w:r>
      <w:r w:rsidRPr="00FE419E">
        <w:rPr>
          <w:lang w:val="ru-RU"/>
        </w:rPr>
        <w:t xml:space="preserve"> за год</w:t>
      </w:r>
      <w:r w:rsidR="008315C2">
        <w:rPr>
          <w:lang w:val="ru-RU"/>
        </w:rPr>
        <w:t xml:space="preserve">, </w:t>
      </w:r>
      <w:proofErr w:type="gramStart"/>
      <w:r w:rsidR="008315C2">
        <w:rPr>
          <w:lang w:val="ru-RU"/>
        </w:rPr>
        <w:t>смотреть  более</w:t>
      </w:r>
      <w:proofErr w:type="gramEnd"/>
      <w:r w:rsidR="008315C2">
        <w:rPr>
          <w:lang w:val="ru-RU"/>
        </w:rPr>
        <w:t xml:space="preserve"> детально в п.2.5.</w:t>
      </w:r>
    </w:p>
    <w:p w:rsidR="003A6C36" w:rsidRPr="001E6CBC" w:rsidRDefault="001E6CBC" w:rsidP="001E6CBC">
      <w:pPr>
        <w:pStyle w:val="2"/>
        <w:numPr>
          <w:ilvl w:val="0"/>
          <w:numId w:val="0"/>
        </w:numPr>
        <w:ind w:left="851" w:hanging="851"/>
        <w:rPr>
          <w:lang w:val="ru-RU"/>
        </w:rPr>
      </w:pPr>
      <w:r>
        <w:rPr>
          <w:lang w:val="ru-RU"/>
        </w:rPr>
        <w:t xml:space="preserve">13.5 </w:t>
      </w:r>
      <w:r w:rsidR="003A6C36">
        <w:rPr>
          <w:lang w:val="ru-RU"/>
        </w:rPr>
        <w:t>Ожидаемые данные по сырью</w:t>
      </w:r>
    </w:p>
    <w:p w:rsidR="00781DCB" w:rsidRPr="003A6C36" w:rsidRDefault="008315C2" w:rsidP="003A6C36">
      <w:pPr>
        <w:rPr>
          <w:lang w:val="ru-RU"/>
        </w:rPr>
      </w:pPr>
      <w:r>
        <w:rPr>
          <w:lang w:val="ru-RU"/>
        </w:rPr>
        <w:t>Вторичное сырье -</w:t>
      </w:r>
      <w:r w:rsidR="003A6C36" w:rsidRPr="005E7FB3">
        <w:rPr>
          <w:lang w:val="ru-RU"/>
        </w:rPr>
        <w:t xml:space="preserve"> </w:t>
      </w:r>
      <w:r w:rsidR="003A6C36" w:rsidRPr="00DF3740">
        <w:rPr>
          <w:lang w:val="ru-RU"/>
        </w:rPr>
        <w:t xml:space="preserve">15 000 </w:t>
      </w:r>
      <w:r>
        <w:rPr>
          <w:lang w:val="ru-RU"/>
        </w:rPr>
        <w:t>пл.</w:t>
      </w:r>
      <w:r w:rsidR="003A6C36" w:rsidRPr="00DF3740">
        <w:rPr>
          <w:lang w:val="ru-RU"/>
        </w:rPr>
        <w:t>м</w:t>
      </w:r>
      <w:r w:rsidR="003A6C36" w:rsidRPr="00DF3740">
        <w:rPr>
          <w:vertAlign w:val="superscript"/>
          <w:lang w:val="ru-RU"/>
        </w:rPr>
        <w:t>3</w:t>
      </w:r>
      <w:r w:rsidR="003A6C36" w:rsidRPr="00DF3740">
        <w:rPr>
          <w:lang w:val="ru-RU"/>
        </w:rPr>
        <w:t xml:space="preserve"> опилок</w:t>
      </w:r>
      <w:r w:rsidR="003A6C36" w:rsidRPr="005E7FB3">
        <w:rPr>
          <w:lang w:val="ru-RU"/>
        </w:rPr>
        <w:t>.</w:t>
      </w:r>
    </w:p>
    <w:sectPr w:rsidR="00781DCB" w:rsidRPr="003A6C36" w:rsidSect="00943B6A">
      <w:headerReference w:type="even" r:id="rId16"/>
      <w:headerReference w:type="first" r:id="rId17"/>
      <w:pgSz w:w="11906" w:h="16838"/>
      <w:pgMar w:top="1560" w:right="1134" w:bottom="1134" w:left="1134" w:header="113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DF3" w:rsidRDefault="00962DF3" w:rsidP="004309B9">
      <w:r>
        <w:separator/>
      </w:r>
    </w:p>
  </w:endnote>
  <w:endnote w:type="continuationSeparator" w:id="0">
    <w:p w:rsidR="00962DF3" w:rsidRDefault="00962DF3" w:rsidP="0043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nlo Regular">
    <w:altName w:val="Arial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4F" w:rsidRPr="00A2664E" w:rsidRDefault="00537F4F" w:rsidP="00EF72B4">
    <w:pPr>
      <w:pStyle w:val="a6"/>
      <w:jc w:val="left"/>
      <w:rPr>
        <w:color w:val="006890"/>
      </w:rPr>
    </w:pPr>
    <w:r>
      <w:rPr>
        <w:color w:val="006890"/>
      </w:rPr>
      <w:t xml:space="preserve">Supply Base Report: </w:t>
    </w:r>
    <w:r>
      <w:rPr>
        <w:color w:val="006890"/>
      </w:rPr>
      <w:tab/>
    </w:r>
    <w:r>
      <w:rPr>
        <w:color w:val="006890"/>
      </w:rPr>
      <w:tab/>
    </w:r>
    <w:r w:rsidRPr="00A2664E">
      <w:rPr>
        <w:color w:val="006890"/>
      </w:rPr>
      <w:t xml:space="preserve">Page </w:t>
    </w:r>
    <w:sdt>
      <w:sdtPr>
        <w:rPr>
          <w:color w:val="006890"/>
        </w:rPr>
        <w:id w:val="596143319"/>
        <w:docPartObj>
          <w:docPartGallery w:val="Page Numbers (Bottom of Page)"/>
          <w:docPartUnique/>
        </w:docPartObj>
      </w:sdtPr>
      <w:sdtEndPr/>
      <w:sdtContent>
        <w:r w:rsidR="005B6FD4" w:rsidRPr="00A2664E">
          <w:rPr>
            <w:color w:val="006890"/>
          </w:rPr>
          <w:fldChar w:fldCharType="begin"/>
        </w:r>
        <w:r w:rsidRPr="00A2664E">
          <w:rPr>
            <w:color w:val="006890"/>
          </w:rPr>
          <w:instrText xml:space="preserve"> PAGE   \* MERGEFORMAT </w:instrText>
        </w:r>
        <w:r w:rsidR="005B6FD4" w:rsidRPr="00A2664E">
          <w:rPr>
            <w:color w:val="006890"/>
          </w:rPr>
          <w:fldChar w:fldCharType="separate"/>
        </w:r>
        <w:r w:rsidR="00B046F2">
          <w:rPr>
            <w:noProof/>
            <w:color w:val="006890"/>
          </w:rPr>
          <w:t>7</w:t>
        </w:r>
        <w:r w:rsidR="005B6FD4" w:rsidRPr="00A2664E">
          <w:rPr>
            <w:noProof/>
            <w:color w:val="00689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4F" w:rsidRDefault="00537F4F" w:rsidP="004309B9">
    <w:pPr>
      <w:pStyle w:val="a6"/>
    </w:pPr>
    <w:r>
      <w:rPr>
        <w:noProof/>
        <w:lang w:val="ru-RU" w:eastAsia="ru-RU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-673100</wp:posOffset>
          </wp:positionH>
          <wp:positionV relativeFrom="page">
            <wp:posOffset>9199245</wp:posOffset>
          </wp:positionV>
          <wp:extent cx="7499985" cy="1474470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985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DF3" w:rsidRDefault="00962DF3" w:rsidP="004309B9">
      <w:r>
        <w:separator/>
      </w:r>
    </w:p>
  </w:footnote>
  <w:footnote w:type="continuationSeparator" w:id="0">
    <w:p w:rsidR="00962DF3" w:rsidRDefault="00962DF3" w:rsidP="0043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4F" w:rsidRDefault="00537F4F" w:rsidP="004309B9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4652563</wp:posOffset>
          </wp:positionH>
          <wp:positionV relativeFrom="page">
            <wp:posOffset>180730</wp:posOffset>
          </wp:positionV>
          <wp:extent cx="1842135" cy="1113155"/>
          <wp:effectExtent l="0" t="0" r="571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4F" w:rsidRDefault="00537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4F" w:rsidRDefault="00962DF3" w:rsidP="004309B9">
    <w:pPr>
      <w:pStyle w:val="a4"/>
    </w:pPr>
    <w:r>
      <w:rPr>
        <w:noProof/>
        <w:lang w:val="ru-RU" w:eastAsia="ru-RU"/>
      </w:rPr>
      <w:pict>
        <v:rect id="Rectangle 3" o:spid="_x0000_s2049" style="position:absolute;margin-left:0;margin-top:0;width:599.25pt;height:8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" fillcolor="#d9e9e2" stroked="f">
          <w10:wrap anchorx="page" anchory="page"/>
        </v:rect>
      </w:pict>
    </w:r>
    <w:r w:rsidR="00537F4F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4208780</wp:posOffset>
          </wp:positionH>
          <wp:positionV relativeFrom="page">
            <wp:posOffset>446405</wp:posOffset>
          </wp:positionV>
          <wp:extent cx="2857500" cy="1114425"/>
          <wp:effectExtent l="19050" t="0" r="0" b="0"/>
          <wp:wrapNone/>
          <wp:docPr id="14" name="Picture 14" descr="C:\Users\jon.hurley.SWITCH\Desktop\SBP-Logo-Lar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n.hurley.SWITCH\Desktop\SBP-Logo-Larg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CDB"/>
    <w:multiLevelType w:val="hybridMultilevel"/>
    <w:tmpl w:val="A68E116E"/>
    <w:lvl w:ilvl="0" w:tplc="F3049C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6D1A"/>
    <w:multiLevelType w:val="hybridMultilevel"/>
    <w:tmpl w:val="E0803F0A"/>
    <w:lvl w:ilvl="0" w:tplc="B636CDA8">
      <w:start w:val="1"/>
      <w:numFmt w:val="bullet"/>
      <w:pStyle w:val="Intented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2A019F9"/>
    <w:multiLevelType w:val="multilevel"/>
    <w:tmpl w:val="65387B76"/>
    <w:styleLink w:val="SBP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027C2A"/>
    <w:multiLevelType w:val="hybridMultilevel"/>
    <w:tmpl w:val="F4A4DA64"/>
    <w:lvl w:ilvl="0" w:tplc="445CEC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7A1E5736">
      <w:start w:val="1"/>
      <w:numFmt w:val="decimal"/>
      <w:lvlText w:val="%3."/>
      <w:lvlJc w:val="lef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4D0D51"/>
    <w:multiLevelType w:val="hybridMultilevel"/>
    <w:tmpl w:val="80D04B9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28F823DA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F854F4"/>
    <w:multiLevelType w:val="hybridMultilevel"/>
    <w:tmpl w:val="9F0C386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B67C11"/>
    <w:multiLevelType w:val="hybridMultilevel"/>
    <w:tmpl w:val="F222BEB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F770B85"/>
    <w:multiLevelType w:val="hybridMultilevel"/>
    <w:tmpl w:val="3E861D50"/>
    <w:lvl w:ilvl="0" w:tplc="EC565626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324F5"/>
    <w:multiLevelType w:val="hybridMultilevel"/>
    <w:tmpl w:val="22602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927B8E"/>
    <w:multiLevelType w:val="hybridMultilevel"/>
    <w:tmpl w:val="C0DAF6EA"/>
    <w:lvl w:ilvl="0" w:tplc="4524C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8255D"/>
    <w:multiLevelType w:val="hybridMultilevel"/>
    <w:tmpl w:val="45960FAE"/>
    <w:lvl w:ilvl="0" w:tplc="DAFC800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5C73E5"/>
    <w:multiLevelType w:val="multilevel"/>
    <w:tmpl w:val="C0588DD2"/>
    <w:lvl w:ilvl="0">
      <w:start w:val="1"/>
      <w:numFmt w:val="decimal"/>
      <w:pStyle w:val="1"/>
      <w:lvlText w:val="%1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2436AA2"/>
    <w:multiLevelType w:val="hybridMultilevel"/>
    <w:tmpl w:val="53BCE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45CEC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53836"/>
    <w:multiLevelType w:val="hybridMultilevel"/>
    <w:tmpl w:val="166E002C"/>
    <w:lvl w:ilvl="0" w:tplc="B3F8E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54C16"/>
    <w:multiLevelType w:val="hybridMultilevel"/>
    <w:tmpl w:val="593C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4EEF"/>
    <w:multiLevelType w:val="hybridMultilevel"/>
    <w:tmpl w:val="CC7AF41A"/>
    <w:lvl w:ilvl="0" w:tplc="445CEC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9"/>
  </w:num>
  <w:num w:numId="17">
    <w:abstractNumId w:val="11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39C"/>
    <w:rsid w:val="00010F08"/>
    <w:rsid w:val="00035F14"/>
    <w:rsid w:val="00053004"/>
    <w:rsid w:val="00065453"/>
    <w:rsid w:val="00065CEB"/>
    <w:rsid w:val="000744F2"/>
    <w:rsid w:val="0007597E"/>
    <w:rsid w:val="000952FA"/>
    <w:rsid w:val="000A4E6E"/>
    <w:rsid w:val="000D0359"/>
    <w:rsid w:val="000E609E"/>
    <w:rsid w:val="000F1E79"/>
    <w:rsid w:val="0013789E"/>
    <w:rsid w:val="00146C8C"/>
    <w:rsid w:val="00174251"/>
    <w:rsid w:val="001841CA"/>
    <w:rsid w:val="00187F41"/>
    <w:rsid w:val="00191F4F"/>
    <w:rsid w:val="00194F5D"/>
    <w:rsid w:val="001A0A07"/>
    <w:rsid w:val="001A1551"/>
    <w:rsid w:val="001A6032"/>
    <w:rsid w:val="001A7145"/>
    <w:rsid w:val="001E6CBC"/>
    <w:rsid w:val="001F6BB7"/>
    <w:rsid w:val="00206BE6"/>
    <w:rsid w:val="002325DF"/>
    <w:rsid w:val="00247CD1"/>
    <w:rsid w:val="002B5779"/>
    <w:rsid w:val="002C3F4C"/>
    <w:rsid w:val="002D7967"/>
    <w:rsid w:val="00300428"/>
    <w:rsid w:val="00301241"/>
    <w:rsid w:val="00303D5F"/>
    <w:rsid w:val="00305ECA"/>
    <w:rsid w:val="00313685"/>
    <w:rsid w:val="0032172F"/>
    <w:rsid w:val="0034432F"/>
    <w:rsid w:val="0035480F"/>
    <w:rsid w:val="00360FA4"/>
    <w:rsid w:val="003A3AF6"/>
    <w:rsid w:val="003A6C36"/>
    <w:rsid w:val="003D76E0"/>
    <w:rsid w:val="003F4716"/>
    <w:rsid w:val="00400B8F"/>
    <w:rsid w:val="004309B9"/>
    <w:rsid w:val="00437DC8"/>
    <w:rsid w:val="004725CE"/>
    <w:rsid w:val="00477B62"/>
    <w:rsid w:val="00493940"/>
    <w:rsid w:val="004B6DE4"/>
    <w:rsid w:val="004C2909"/>
    <w:rsid w:val="004D6CCE"/>
    <w:rsid w:val="004E2317"/>
    <w:rsid w:val="004E5B6B"/>
    <w:rsid w:val="004F64F4"/>
    <w:rsid w:val="0050217C"/>
    <w:rsid w:val="00525583"/>
    <w:rsid w:val="00537F4F"/>
    <w:rsid w:val="00551D28"/>
    <w:rsid w:val="005734BC"/>
    <w:rsid w:val="0058391E"/>
    <w:rsid w:val="00596ECC"/>
    <w:rsid w:val="005A3CB0"/>
    <w:rsid w:val="005A6B1C"/>
    <w:rsid w:val="005B0801"/>
    <w:rsid w:val="005B0A2B"/>
    <w:rsid w:val="005B6FD4"/>
    <w:rsid w:val="005D1BA9"/>
    <w:rsid w:val="005D488C"/>
    <w:rsid w:val="005D71D7"/>
    <w:rsid w:val="0060397E"/>
    <w:rsid w:val="0063539C"/>
    <w:rsid w:val="00694330"/>
    <w:rsid w:val="006F17BF"/>
    <w:rsid w:val="006F6E19"/>
    <w:rsid w:val="0070080F"/>
    <w:rsid w:val="00703EEF"/>
    <w:rsid w:val="0072722D"/>
    <w:rsid w:val="00772BEF"/>
    <w:rsid w:val="00780C0F"/>
    <w:rsid w:val="00781DCB"/>
    <w:rsid w:val="0079682A"/>
    <w:rsid w:val="007A4175"/>
    <w:rsid w:val="007A56C4"/>
    <w:rsid w:val="007B4310"/>
    <w:rsid w:val="007C5EAE"/>
    <w:rsid w:val="007E1465"/>
    <w:rsid w:val="007E2D15"/>
    <w:rsid w:val="007F5C61"/>
    <w:rsid w:val="00806F97"/>
    <w:rsid w:val="008104ED"/>
    <w:rsid w:val="008117A1"/>
    <w:rsid w:val="00813162"/>
    <w:rsid w:val="0081780F"/>
    <w:rsid w:val="00820608"/>
    <w:rsid w:val="0083069A"/>
    <w:rsid w:val="0083099F"/>
    <w:rsid w:val="008315C2"/>
    <w:rsid w:val="00832EAD"/>
    <w:rsid w:val="00836D4B"/>
    <w:rsid w:val="00847D7E"/>
    <w:rsid w:val="00863474"/>
    <w:rsid w:val="00865E70"/>
    <w:rsid w:val="00892AD3"/>
    <w:rsid w:val="008E0555"/>
    <w:rsid w:val="008F6B57"/>
    <w:rsid w:val="00912623"/>
    <w:rsid w:val="00914DF8"/>
    <w:rsid w:val="00931123"/>
    <w:rsid w:val="00943B6A"/>
    <w:rsid w:val="00962DF3"/>
    <w:rsid w:val="00966FE2"/>
    <w:rsid w:val="009748F8"/>
    <w:rsid w:val="009813C7"/>
    <w:rsid w:val="009876E0"/>
    <w:rsid w:val="009A7974"/>
    <w:rsid w:val="009D5F94"/>
    <w:rsid w:val="009D6F5D"/>
    <w:rsid w:val="00A2664E"/>
    <w:rsid w:val="00A31A54"/>
    <w:rsid w:val="00A54E1A"/>
    <w:rsid w:val="00A60502"/>
    <w:rsid w:val="00A66587"/>
    <w:rsid w:val="00A96011"/>
    <w:rsid w:val="00AC3979"/>
    <w:rsid w:val="00B017F7"/>
    <w:rsid w:val="00B046F2"/>
    <w:rsid w:val="00B052F7"/>
    <w:rsid w:val="00B153B8"/>
    <w:rsid w:val="00B165D0"/>
    <w:rsid w:val="00B3262B"/>
    <w:rsid w:val="00B42DC1"/>
    <w:rsid w:val="00B508EA"/>
    <w:rsid w:val="00B65099"/>
    <w:rsid w:val="00B76534"/>
    <w:rsid w:val="00B846CB"/>
    <w:rsid w:val="00B94D3B"/>
    <w:rsid w:val="00BB2DD2"/>
    <w:rsid w:val="00C003D3"/>
    <w:rsid w:val="00C032AA"/>
    <w:rsid w:val="00C044E5"/>
    <w:rsid w:val="00C05D49"/>
    <w:rsid w:val="00C368BD"/>
    <w:rsid w:val="00C604DF"/>
    <w:rsid w:val="00C62321"/>
    <w:rsid w:val="00C72C19"/>
    <w:rsid w:val="00C72E3C"/>
    <w:rsid w:val="00CA06FB"/>
    <w:rsid w:val="00CB5442"/>
    <w:rsid w:val="00CD2485"/>
    <w:rsid w:val="00D432B7"/>
    <w:rsid w:val="00D5338E"/>
    <w:rsid w:val="00D66D4A"/>
    <w:rsid w:val="00D74F50"/>
    <w:rsid w:val="00D94BFE"/>
    <w:rsid w:val="00DC67FF"/>
    <w:rsid w:val="00DD39B7"/>
    <w:rsid w:val="00DD6523"/>
    <w:rsid w:val="00DD6D07"/>
    <w:rsid w:val="00DE38D7"/>
    <w:rsid w:val="00DF065C"/>
    <w:rsid w:val="00E44047"/>
    <w:rsid w:val="00E51E05"/>
    <w:rsid w:val="00E542DA"/>
    <w:rsid w:val="00E54E73"/>
    <w:rsid w:val="00E57BA6"/>
    <w:rsid w:val="00E77B78"/>
    <w:rsid w:val="00E851C5"/>
    <w:rsid w:val="00EA1D4E"/>
    <w:rsid w:val="00EA2109"/>
    <w:rsid w:val="00EA2790"/>
    <w:rsid w:val="00EB2192"/>
    <w:rsid w:val="00EB5937"/>
    <w:rsid w:val="00ED5B1D"/>
    <w:rsid w:val="00ED692D"/>
    <w:rsid w:val="00EE11EE"/>
    <w:rsid w:val="00EF346B"/>
    <w:rsid w:val="00EF72B4"/>
    <w:rsid w:val="00F04032"/>
    <w:rsid w:val="00F249FD"/>
    <w:rsid w:val="00F442AE"/>
    <w:rsid w:val="00F45D4A"/>
    <w:rsid w:val="00F55D69"/>
    <w:rsid w:val="00F5639C"/>
    <w:rsid w:val="00F7357F"/>
    <w:rsid w:val="00FA5252"/>
    <w:rsid w:val="00FB28B2"/>
    <w:rsid w:val="00FC7363"/>
    <w:rsid w:val="00FD2FDF"/>
    <w:rsid w:val="00FE1F9B"/>
    <w:rsid w:val="00FE419E"/>
    <w:rsid w:val="00FE4BC8"/>
    <w:rsid w:val="00FF5E9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E19D7E-06C5-4CA4-A204-88FB2404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09B9"/>
    <w:pPr>
      <w:spacing w:line="312" w:lineRule="auto"/>
    </w:pPr>
    <w:rPr>
      <w:sz w:val="20"/>
      <w:szCs w:val="20"/>
    </w:rPr>
  </w:style>
  <w:style w:type="paragraph" w:styleId="1">
    <w:name w:val="heading 1"/>
    <w:next w:val="a0"/>
    <w:link w:val="10"/>
    <w:autoRedefine/>
    <w:uiPriority w:val="9"/>
    <w:qFormat/>
    <w:rsid w:val="001E6CBC"/>
    <w:pPr>
      <w:keepNext/>
      <w:keepLines/>
      <w:pageBreakBefore/>
      <w:numPr>
        <w:numId w:val="11"/>
      </w:numPr>
      <w:spacing w:before="480" w:after="240"/>
      <w:ind w:left="426"/>
      <w:outlineLvl w:val="0"/>
    </w:pPr>
    <w:rPr>
      <w:rFonts w:asciiTheme="majorHAnsi" w:eastAsiaTheme="majorEastAsia" w:hAnsiTheme="majorHAnsi" w:cstheme="majorBidi"/>
      <w:bCs/>
      <w:color w:val="006890"/>
      <w:sz w:val="48"/>
      <w:szCs w:val="48"/>
    </w:rPr>
  </w:style>
  <w:style w:type="paragraph" w:styleId="2">
    <w:name w:val="heading 2"/>
    <w:basedOn w:val="1"/>
    <w:next w:val="a0"/>
    <w:link w:val="20"/>
    <w:uiPriority w:val="9"/>
    <w:unhideWhenUsed/>
    <w:qFormat/>
    <w:rsid w:val="007B4310"/>
    <w:pPr>
      <w:pageBreakBefore w:val="0"/>
      <w:numPr>
        <w:ilvl w:val="1"/>
      </w:numPr>
      <w:spacing w:before="360" w:after="120"/>
      <w:ind w:left="851" w:hanging="851"/>
      <w:outlineLvl w:val="1"/>
    </w:pPr>
    <w:rPr>
      <w:bCs w:val="0"/>
      <w:sz w:val="36"/>
      <w:szCs w:val="36"/>
    </w:rPr>
  </w:style>
  <w:style w:type="paragraph" w:styleId="3">
    <w:name w:val="heading 3"/>
    <w:basedOn w:val="2"/>
    <w:next w:val="a0"/>
    <w:link w:val="30"/>
    <w:uiPriority w:val="9"/>
    <w:unhideWhenUsed/>
    <w:qFormat/>
    <w:rsid w:val="00F04032"/>
    <w:pPr>
      <w:numPr>
        <w:ilvl w:val="2"/>
      </w:numPr>
      <w:spacing w:before="240"/>
      <w:ind w:left="1701" w:hanging="850"/>
      <w:outlineLvl w:val="2"/>
    </w:pPr>
    <w:rPr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5B0A2B"/>
    <w:pPr>
      <w:keepNext/>
      <w:keepLines/>
      <w:numPr>
        <w:ilvl w:val="2"/>
        <w:numId w:val="5"/>
      </w:numPr>
      <w:spacing w:before="240" w:after="120"/>
      <w:ind w:left="1701" w:hanging="850"/>
      <w:outlineLvl w:val="3"/>
    </w:pPr>
    <w:rPr>
      <w:rFonts w:asciiTheme="majorHAnsi" w:eastAsiaTheme="majorEastAsia" w:hAnsiTheme="majorHAnsi" w:cstheme="majorBidi"/>
      <w:bCs/>
      <w:iCs/>
      <w:color w:val="3D946D"/>
      <w:sz w:val="28"/>
      <w:szCs w:val="28"/>
    </w:rPr>
  </w:style>
  <w:style w:type="paragraph" w:styleId="5">
    <w:name w:val="heading 5"/>
    <w:aliases w:val="SBR_CH"/>
    <w:basedOn w:val="a0"/>
    <w:next w:val="a0"/>
    <w:link w:val="50"/>
    <w:autoRedefine/>
    <w:uiPriority w:val="9"/>
    <w:unhideWhenUsed/>
    <w:qFormat/>
    <w:rsid w:val="004D6C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6691"/>
      <w:sz w:val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3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36D4B"/>
  </w:style>
  <w:style w:type="paragraph" w:styleId="a6">
    <w:name w:val="footer"/>
    <w:basedOn w:val="a0"/>
    <w:link w:val="a7"/>
    <w:uiPriority w:val="99"/>
    <w:unhideWhenUsed/>
    <w:rsid w:val="0060397E"/>
    <w:pPr>
      <w:tabs>
        <w:tab w:val="center" w:pos="4513"/>
        <w:tab w:val="right" w:pos="9026"/>
      </w:tabs>
      <w:spacing w:after="0" w:line="240" w:lineRule="auto"/>
      <w:jc w:val="right"/>
    </w:pPr>
    <w:rPr>
      <w:color w:val="3D946D"/>
      <w:sz w:val="18"/>
    </w:rPr>
  </w:style>
  <w:style w:type="character" w:customStyle="1" w:styleId="a7">
    <w:name w:val="Нижний колонтитул Знак"/>
    <w:basedOn w:val="a1"/>
    <w:link w:val="a6"/>
    <w:uiPriority w:val="99"/>
    <w:rsid w:val="0060397E"/>
    <w:rPr>
      <w:color w:val="3D946D"/>
      <w:sz w:val="18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83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36D4B"/>
    <w:rPr>
      <w:rFonts w:ascii="Tahoma" w:hAnsi="Tahoma" w:cs="Tahoma"/>
      <w:sz w:val="16"/>
      <w:szCs w:val="16"/>
    </w:rPr>
  </w:style>
  <w:style w:type="paragraph" w:styleId="aa">
    <w:name w:val="Title"/>
    <w:basedOn w:val="a0"/>
    <w:next w:val="a0"/>
    <w:link w:val="ab"/>
    <w:qFormat/>
    <w:rsid w:val="00B94D3B"/>
    <w:pPr>
      <w:spacing w:after="300" w:line="240" w:lineRule="auto"/>
      <w:contextualSpacing/>
    </w:pPr>
    <w:rPr>
      <w:rFonts w:ascii="Georgia" w:eastAsiaTheme="majorEastAsia" w:hAnsi="Georgia" w:cstheme="majorBidi"/>
      <w:color w:val="3D946D"/>
      <w:spacing w:val="5"/>
      <w:kern w:val="28"/>
      <w:sz w:val="80"/>
      <w:szCs w:val="80"/>
    </w:rPr>
  </w:style>
  <w:style w:type="character" w:customStyle="1" w:styleId="ab">
    <w:name w:val="Название Знак"/>
    <w:basedOn w:val="a1"/>
    <w:link w:val="aa"/>
    <w:rsid w:val="00B94D3B"/>
    <w:rPr>
      <w:rFonts w:ascii="Georgia" w:eastAsiaTheme="majorEastAsia" w:hAnsi="Georgia" w:cstheme="majorBidi"/>
      <w:color w:val="3D946D"/>
      <w:spacing w:val="5"/>
      <w:kern w:val="28"/>
      <w:sz w:val="80"/>
      <w:szCs w:val="80"/>
    </w:rPr>
  </w:style>
  <w:style w:type="character" w:customStyle="1" w:styleId="10">
    <w:name w:val="Заголовок 1 Знак"/>
    <w:basedOn w:val="a1"/>
    <w:link w:val="1"/>
    <w:uiPriority w:val="9"/>
    <w:rsid w:val="001E6CBC"/>
    <w:rPr>
      <w:rFonts w:asciiTheme="majorHAnsi" w:eastAsiaTheme="majorEastAsia" w:hAnsiTheme="majorHAnsi" w:cstheme="majorBidi"/>
      <w:bCs/>
      <w:color w:val="006890"/>
      <w:sz w:val="48"/>
      <w:szCs w:val="48"/>
    </w:rPr>
  </w:style>
  <w:style w:type="paragraph" w:styleId="ac">
    <w:name w:val="TOC Heading"/>
    <w:next w:val="a0"/>
    <w:uiPriority w:val="39"/>
    <w:unhideWhenUsed/>
    <w:qFormat/>
    <w:rsid w:val="00F04032"/>
    <w:rPr>
      <w:rFonts w:asciiTheme="majorHAnsi" w:eastAsiaTheme="majorEastAsia" w:hAnsiTheme="majorHAnsi" w:cstheme="majorBidi"/>
      <w:bCs/>
      <w:color w:val="3D946D"/>
      <w:sz w:val="48"/>
      <w:szCs w:val="48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FB28B2"/>
    <w:pPr>
      <w:tabs>
        <w:tab w:val="left" w:pos="567"/>
        <w:tab w:val="right" w:leader="dot" w:pos="9639"/>
      </w:tabs>
      <w:spacing w:after="100"/>
      <w:ind w:left="567" w:hanging="567"/>
    </w:pPr>
    <w:rPr>
      <w:b/>
      <w:noProof/>
    </w:rPr>
  </w:style>
  <w:style w:type="character" w:styleId="ad">
    <w:name w:val="Hyperlink"/>
    <w:basedOn w:val="a1"/>
    <w:uiPriority w:val="99"/>
    <w:unhideWhenUsed/>
    <w:rsid w:val="0060397E"/>
    <w:rPr>
      <w:color w:val="0B6F3E" w:themeColor="hyperlink"/>
      <w:u w:val="single"/>
    </w:rPr>
  </w:style>
  <w:style w:type="character" w:customStyle="1" w:styleId="20">
    <w:name w:val="Заголовок 2 Знак"/>
    <w:basedOn w:val="a1"/>
    <w:link w:val="2"/>
    <w:rsid w:val="007B4310"/>
    <w:rPr>
      <w:rFonts w:asciiTheme="majorHAnsi" w:eastAsiaTheme="majorEastAsia" w:hAnsiTheme="majorHAnsi" w:cstheme="majorBidi"/>
      <w:color w:val="3D946D"/>
      <w:sz w:val="36"/>
      <w:szCs w:val="36"/>
    </w:rPr>
  </w:style>
  <w:style w:type="paragraph" w:styleId="21">
    <w:name w:val="toc 2"/>
    <w:basedOn w:val="a0"/>
    <w:next w:val="a0"/>
    <w:autoRedefine/>
    <w:uiPriority w:val="39"/>
    <w:unhideWhenUsed/>
    <w:rsid w:val="00F5639C"/>
    <w:pPr>
      <w:tabs>
        <w:tab w:val="left" w:pos="567"/>
        <w:tab w:val="right" w:leader="dot" w:pos="9628"/>
      </w:tabs>
      <w:spacing w:after="100"/>
    </w:pPr>
    <w:rPr>
      <w:noProof/>
    </w:rPr>
  </w:style>
  <w:style w:type="character" w:customStyle="1" w:styleId="30">
    <w:name w:val="Заголовок 3 Знак"/>
    <w:basedOn w:val="a1"/>
    <w:link w:val="3"/>
    <w:uiPriority w:val="9"/>
    <w:rsid w:val="00F04032"/>
    <w:rPr>
      <w:rFonts w:asciiTheme="majorHAnsi" w:eastAsiaTheme="majorEastAsia" w:hAnsiTheme="majorHAnsi" w:cstheme="majorBidi"/>
      <w:bCs/>
      <w:color w:val="3D946D"/>
      <w:sz w:val="32"/>
      <w:szCs w:val="32"/>
    </w:rPr>
  </w:style>
  <w:style w:type="numbering" w:customStyle="1" w:styleId="SBP">
    <w:name w:val="SBP"/>
    <w:uiPriority w:val="99"/>
    <w:rsid w:val="005B0A2B"/>
    <w:pPr>
      <w:numPr>
        <w:numId w:val="5"/>
      </w:numPr>
    </w:pPr>
  </w:style>
  <w:style w:type="paragraph" w:customStyle="1" w:styleId="Indented">
    <w:name w:val="Indented"/>
    <w:basedOn w:val="a0"/>
    <w:link w:val="IndentedChar"/>
    <w:qFormat/>
    <w:rsid w:val="004309B9"/>
    <w:pPr>
      <w:ind w:left="851"/>
    </w:pPr>
  </w:style>
  <w:style w:type="character" w:customStyle="1" w:styleId="40">
    <w:name w:val="Заголовок 4 Знак"/>
    <w:basedOn w:val="a1"/>
    <w:link w:val="4"/>
    <w:uiPriority w:val="9"/>
    <w:rsid w:val="005B0A2B"/>
    <w:rPr>
      <w:rFonts w:asciiTheme="majorHAnsi" w:eastAsiaTheme="majorEastAsia" w:hAnsiTheme="majorHAnsi" w:cstheme="majorBidi"/>
      <w:bCs/>
      <w:iCs/>
      <w:color w:val="3D946D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83069A"/>
    <w:pPr>
      <w:tabs>
        <w:tab w:val="left" w:pos="1418"/>
        <w:tab w:val="right" w:leader="dot" w:pos="9628"/>
      </w:tabs>
      <w:spacing w:after="100"/>
      <w:ind w:left="567"/>
    </w:pPr>
    <w:rPr>
      <w:noProof/>
    </w:rPr>
  </w:style>
  <w:style w:type="character" w:customStyle="1" w:styleId="IndentedChar">
    <w:name w:val="Indented Char"/>
    <w:basedOn w:val="a1"/>
    <w:link w:val="Indented"/>
    <w:rsid w:val="004309B9"/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83069A"/>
    <w:pPr>
      <w:tabs>
        <w:tab w:val="left" w:pos="1701"/>
        <w:tab w:val="right" w:leader="dot" w:pos="9628"/>
      </w:tabs>
      <w:spacing w:after="100"/>
      <w:ind w:left="851"/>
    </w:pPr>
    <w:rPr>
      <w:i/>
      <w:noProof/>
      <w:sz w:val="18"/>
      <w:szCs w:val="18"/>
    </w:rPr>
  </w:style>
  <w:style w:type="paragraph" w:styleId="a">
    <w:name w:val="List Paragraph"/>
    <w:aliases w:val="Bullet"/>
    <w:basedOn w:val="a0"/>
    <w:uiPriority w:val="34"/>
    <w:qFormat/>
    <w:rsid w:val="004309B9"/>
    <w:pPr>
      <w:numPr>
        <w:numId w:val="7"/>
      </w:numPr>
      <w:ind w:left="426" w:hanging="426"/>
      <w:contextualSpacing/>
    </w:pPr>
  </w:style>
  <w:style w:type="paragraph" w:customStyle="1" w:styleId="IntentedBullet">
    <w:name w:val="Intented Bullet"/>
    <w:basedOn w:val="Indented"/>
    <w:link w:val="IntentedBulletChar"/>
    <w:qFormat/>
    <w:rsid w:val="004309B9"/>
    <w:pPr>
      <w:numPr>
        <w:numId w:val="10"/>
      </w:numPr>
      <w:ind w:left="1276" w:hanging="425"/>
      <w:contextualSpacing/>
    </w:pPr>
  </w:style>
  <w:style w:type="character" w:customStyle="1" w:styleId="IntentedBulletChar">
    <w:name w:val="Intented Bullet Char"/>
    <w:basedOn w:val="IndentedChar"/>
    <w:link w:val="IntentedBullet"/>
    <w:rsid w:val="004309B9"/>
    <w:rPr>
      <w:sz w:val="20"/>
      <w:szCs w:val="20"/>
    </w:rPr>
  </w:style>
  <w:style w:type="paragraph" w:customStyle="1" w:styleId="Subheading">
    <w:name w:val="Sub heading"/>
    <w:basedOn w:val="4"/>
    <w:link w:val="SubheadingChar"/>
    <w:qFormat/>
    <w:rsid w:val="00F5639C"/>
    <w:pPr>
      <w:numPr>
        <w:ilvl w:val="0"/>
        <w:numId w:val="0"/>
      </w:numPr>
    </w:pPr>
    <w:rPr>
      <w:color w:val="8AB059"/>
    </w:rPr>
  </w:style>
  <w:style w:type="character" w:customStyle="1" w:styleId="SubheadingChar">
    <w:name w:val="Sub heading Char"/>
    <w:basedOn w:val="40"/>
    <w:link w:val="Subheading"/>
    <w:rsid w:val="00F5639C"/>
    <w:rPr>
      <w:rFonts w:asciiTheme="majorHAnsi" w:eastAsiaTheme="majorEastAsia" w:hAnsiTheme="majorHAnsi" w:cstheme="majorBidi"/>
      <w:bCs/>
      <w:iCs/>
      <w:color w:val="8AB059"/>
      <w:sz w:val="28"/>
      <w:szCs w:val="28"/>
    </w:rPr>
  </w:style>
  <w:style w:type="table" w:styleId="ae">
    <w:name w:val="Table Grid"/>
    <w:basedOn w:val="a2"/>
    <w:uiPriority w:val="59"/>
    <w:rsid w:val="0098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0"/>
    <w:link w:val="TableChar"/>
    <w:qFormat/>
    <w:rsid w:val="007C5EAE"/>
    <w:pPr>
      <w:spacing w:before="120" w:after="120" w:line="276" w:lineRule="auto"/>
    </w:pPr>
    <w:rPr>
      <w:sz w:val="18"/>
      <w:szCs w:val="18"/>
    </w:rPr>
  </w:style>
  <w:style w:type="paragraph" w:customStyle="1" w:styleId="Default">
    <w:name w:val="Default"/>
    <w:rsid w:val="00FE1F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ableChar">
    <w:name w:val="Table Char"/>
    <w:basedOn w:val="a1"/>
    <w:link w:val="Table"/>
    <w:rsid w:val="007C5EAE"/>
    <w:rPr>
      <w:sz w:val="18"/>
      <w:szCs w:val="18"/>
    </w:rPr>
  </w:style>
  <w:style w:type="paragraph" w:customStyle="1" w:styleId="TableBullet">
    <w:name w:val="Table Bullet"/>
    <w:basedOn w:val="Table"/>
    <w:link w:val="TableBulletChar"/>
    <w:qFormat/>
    <w:rsid w:val="007C5EAE"/>
    <w:pPr>
      <w:numPr>
        <w:numId w:val="12"/>
      </w:numPr>
      <w:ind w:left="318" w:hanging="284"/>
      <w:contextualSpacing/>
    </w:pPr>
  </w:style>
  <w:style w:type="character" w:customStyle="1" w:styleId="TableBulletChar">
    <w:name w:val="Table Bullet Char"/>
    <w:basedOn w:val="TableChar"/>
    <w:link w:val="TableBullet"/>
    <w:rsid w:val="007C5EAE"/>
    <w:rPr>
      <w:sz w:val="18"/>
      <w:szCs w:val="18"/>
    </w:rPr>
  </w:style>
  <w:style w:type="character" w:styleId="af">
    <w:name w:val="line number"/>
    <w:basedOn w:val="a1"/>
    <w:uiPriority w:val="99"/>
    <w:semiHidden/>
    <w:unhideWhenUsed/>
    <w:rsid w:val="00912623"/>
  </w:style>
  <w:style w:type="character" w:customStyle="1" w:styleId="50">
    <w:name w:val="Заголовок 5 Знак"/>
    <w:aliases w:val="SBR_CH Знак"/>
    <w:basedOn w:val="a1"/>
    <w:link w:val="5"/>
    <w:uiPriority w:val="9"/>
    <w:rsid w:val="004D6CCE"/>
    <w:rPr>
      <w:rFonts w:asciiTheme="majorHAnsi" w:eastAsiaTheme="majorEastAsia" w:hAnsiTheme="majorHAnsi" w:cstheme="majorBidi"/>
      <w:color w:val="006691"/>
      <w:sz w:val="80"/>
      <w:szCs w:val="20"/>
    </w:rPr>
  </w:style>
  <w:style w:type="character" w:customStyle="1" w:styleId="UnresolvedMention1">
    <w:name w:val="Unresolved Mention1"/>
    <w:basedOn w:val="a1"/>
    <w:uiPriority w:val="99"/>
    <w:rsid w:val="00493940"/>
    <w:rPr>
      <w:color w:val="605E5C"/>
      <w:shd w:val="clear" w:color="auto" w:fill="E1DFDD"/>
    </w:rPr>
  </w:style>
  <w:style w:type="character" w:styleId="af0">
    <w:name w:val="Placeholder Text"/>
    <w:basedOn w:val="a1"/>
    <w:uiPriority w:val="99"/>
    <w:semiHidden/>
    <w:rsid w:val="00C05D49"/>
    <w:rPr>
      <w:color w:val="808080"/>
    </w:rPr>
  </w:style>
  <w:style w:type="character" w:customStyle="1" w:styleId="CHNAMESBPTitle">
    <w:name w:val="CHNAME_SBP_Title"/>
    <w:basedOn w:val="a1"/>
    <w:uiPriority w:val="1"/>
    <w:rsid w:val="00C05D49"/>
    <w:rPr>
      <w:rFonts w:ascii="Georgia" w:eastAsiaTheme="majorEastAsia" w:hAnsi="Georgia" w:cstheme="majorBidi"/>
      <w:color w:val="006691"/>
      <w:spacing w:val="5"/>
      <w:kern w:val="28"/>
      <w:sz w:val="80"/>
      <w:szCs w:val="80"/>
    </w:rPr>
  </w:style>
  <w:style w:type="character" w:customStyle="1" w:styleId="AuditTypeSBP">
    <w:name w:val="Audit_Type_SBP"/>
    <w:basedOn w:val="a1"/>
    <w:uiPriority w:val="1"/>
    <w:rsid w:val="00C05D49"/>
    <w:rPr>
      <w:color w:val="006691"/>
    </w:rPr>
  </w:style>
  <w:style w:type="character" w:customStyle="1" w:styleId="SBRCHNAME">
    <w:name w:val="SBR_CH_NAME"/>
    <w:basedOn w:val="CHNAMESBPTitle"/>
    <w:uiPriority w:val="1"/>
    <w:rsid w:val="00EF72B4"/>
    <w:rPr>
      <w:rFonts w:ascii="Georgia" w:eastAsiaTheme="majorEastAsia" w:hAnsi="Georgia" w:cstheme="majorBidi"/>
      <w:color w:val="006691"/>
      <w:spacing w:val="5"/>
      <w:kern w:val="28"/>
      <w:sz w:val="80"/>
      <w:szCs w:val="80"/>
    </w:rPr>
  </w:style>
  <w:style w:type="character" w:customStyle="1" w:styleId="SBRAuditType">
    <w:name w:val="SBR_Audit_Type"/>
    <w:basedOn w:val="AuditTypeSBP"/>
    <w:uiPriority w:val="1"/>
    <w:rsid w:val="00EF72B4"/>
    <w:rPr>
      <w:color w:val="006691"/>
    </w:rPr>
  </w:style>
  <w:style w:type="character" w:customStyle="1" w:styleId="NEWSBRCH">
    <w:name w:val="NEW_SBR_CH"/>
    <w:uiPriority w:val="1"/>
    <w:rsid w:val="005B0801"/>
    <w:rPr>
      <w:rFonts w:asciiTheme="majorHAnsi" w:hAnsiTheme="majorHAnsi"/>
      <w:vanish w:val="0"/>
      <w:color w:val="00698C"/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.hurley.SWITCH\Desktop\SBP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esktop\&#1046;&#1080;&#1090;&#1082;&#1086;&#1074;&#1089;&#1082;&#1080;&#1081;%20&#1083;&#1077;&#1089;&#1093;&#1086;&#1079;\&#1041;&#1083;&#1086;&#1082;-&#1089;&#1093;&#1077;&#1084;&#109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Динамика лесистости территории Беларуси</a:t>
            </a:r>
          </a:p>
        </c:rich>
      </c:tx>
      <c:layout>
        <c:manualLayout>
          <c:xMode val="edge"/>
          <c:yMode val="edge"/>
          <c:x val="0.17455555555555557"/>
          <c:y val="3.703703703703705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66FF66"/>
            </a:solidFill>
            <a:ln>
              <a:noFill/>
            </a:ln>
            <a:effectLst/>
            <a:sp3d/>
          </c:spPr>
          <c:invertIfNegative val="0"/>
          <c:cat>
            <c:strRef>
              <c:f>Лист2!$C$3:$C$17</c:f>
              <c:strCache>
                <c:ptCount val="15"/>
                <c:pt idx="0">
                  <c:v>1887г.</c:v>
                </c:pt>
                <c:pt idx="1">
                  <c:v>1901г.</c:v>
                </c:pt>
                <c:pt idx="2">
                  <c:v>1917г.</c:v>
                </c:pt>
                <c:pt idx="3">
                  <c:v>1939г.</c:v>
                </c:pt>
                <c:pt idx="4">
                  <c:v>1945г.</c:v>
                </c:pt>
                <c:pt idx="5">
                  <c:v>1955г.</c:v>
                </c:pt>
                <c:pt idx="6">
                  <c:v>1965г.</c:v>
                </c:pt>
                <c:pt idx="7">
                  <c:v>1973г.</c:v>
                </c:pt>
                <c:pt idx="8">
                  <c:v>1983г.</c:v>
                </c:pt>
                <c:pt idx="9">
                  <c:v>2001г.</c:v>
                </c:pt>
                <c:pt idx="10">
                  <c:v>2010г.</c:v>
                </c:pt>
                <c:pt idx="11">
                  <c:v>2013г.</c:v>
                </c:pt>
                <c:pt idx="12">
                  <c:v>2015г.</c:v>
                </c:pt>
                <c:pt idx="13">
                  <c:v>2018г.</c:v>
                </c:pt>
                <c:pt idx="14">
                  <c:v>2019г.</c:v>
                </c:pt>
              </c:strCache>
            </c:strRef>
          </c:cat>
          <c:val>
            <c:numRef>
              <c:f>Лист2!$D$3:$D$17</c:f>
              <c:numCache>
                <c:formatCode>0.0</c:formatCode>
                <c:ptCount val="15"/>
                <c:pt idx="0">
                  <c:v>41.1</c:v>
                </c:pt>
                <c:pt idx="1">
                  <c:v>37</c:v>
                </c:pt>
                <c:pt idx="2">
                  <c:v>22</c:v>
                </c:pt>
                <c:pt idx="3">
                  <c:v>26.7</c:v>
                </c:pt>
                <c:pt idx="4">
                  <c:v>21.5</c:v>
                </c:pt>
                <c:pt idx="5">
                  <c:v>30.7</c:v>
                </c:pt>
                <c:pt idx="6">
                  <c:v>32.5</c:v>
                </c:pt>
                <c:pt idx="7">
                  <c:v>33.9</c:v>
                </c:pt>
                <c:pt idx="8">
                  <c:v>34.6</c:v>
                </c:pt>
                <c:pt idx="9">
                  <c:v>37.800000000000004</c:v>
                </c:pt>
                <c:pt idx="10">
                  <c:v>38.5</c:v>
                </c:pt>
                <c:pt idx="11">
                  <c:v>39.1</c:v>
                </c:pt>
                <c:pt idx="12">
                  <c:v>39.5</c:v>
                </c:pt>
                <c:pt idx="13">
                  <c:v>39.5</c:v>
                </c:pt>
                <c:pt idx="14">
                  <c:v>39.9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96841360"/>
        <c:axId val="1696846800"/>
        <c:axId val="0"/>
      </c:bar3DChart>
      <c:catAx>
        <c:axId val="1696841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846800"/>
        <c:crosses val="autoZero"/>
        <c:auto val="1"/>
        <c:lblAlgn val="ctr"/>
        <c:lblOffset val="100"/>
        <c:noMultiLvlLbl val="0"/>
      </c:catAx>
      <c:valAx>
        <c:axId val="169684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6841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u="none" strike="noStrike" baseline="0">
                <a:effectLst/>
              </a:rPr>
              <a:t>Возрастная структура лесов Республики Беларусь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655885560273089"/>
          <c:y val="7.8588145231846013E-2"/>
          <c:w val="0.44803608473111051"/>
          <c:h val="0.92141185476815402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morning" dir="t">
                <a:rot lat="0" lon="0" rev="4800000"/>
              </a:lightRig>
            </a:scene3d>
            <a:sp3d>
              <a:bevelT w="190500" h="69850" prst="softRound"/>
              <a:bevelB w="190500" h="69850" prst="softRound"/>
            </a:sp3d>
          </c:spPr>
          <c:explosion val="10"/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morning" dir="t">
                  <a:rot lat="0" lon="0" rev="4800000"/>
                </a:lightRig>
              </a:scene3d>
              <a:sp3d>
                <a:bevelT w="190500" h="69850" prst="softRound"/>
                <a:bevelB w="190500" h="69850" prst="softRound"/>
              </a:sp3d>
            </c:spPr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morning" dir="t">
                  <a:rot lat="0" lon="0" rev="4800000"/>
                </a:lightRig>
              </a:scene3d>
              <a:sp3d>
                <a:bevelT w="190500" h="69850" prst="softRound"/>
                <a:bevelB w="190500" h="69850" prst="softRound"/>
              </a:sp3d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solidFill>
                  <a:schemeClr val="accent1">
                    <a:alpha val="98000"/>
                  </a:schemeClr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morning" dir="t">
                  <a:rot lat="0" lon="0" rev="4800000"/>
                </a:lightRig>
              </a:scene3d>
              <a:sp3d>
                <a:bevelT w="190500" h="69850" prst="softRound"/>
                <a:bevelB w="190500" h="69850" prst="softRound"/>
              </a:sp3d>
            </c:spPr>
          </c:dPt>
          <c:dPt>
            <c:idx val="3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morning" dir="t">
                  <a:rot lat="0" lon="0" rev="4800000"/>
                </a:lightRig>
              </a:scene3d>
              <a:sp3d>
                <a:bevelT w="190500" h="69850" prst="softRound"/>
                <a:bevelB w="190500" h="69850" prst="softRound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BAC7CEEA-8F9C-4865-805D-4679FC198B2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A627BAA-143D-4DEB-824D-A40CDD39E630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3587F70-C359-4851-A313-5166C193D75C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 rot="0" spcFirstLastPara="1" vertOverflow="ellipsis" horzOverflow="clip" vert="horz" wrap="square" lIns="38100" tIns="19050" rIns="38100" bIns="19050" numCol="1" spcCol="3600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708CD40-3582-41ED-B9E7-E83E842AE2AF}" type="VALUE">
                      <a:rPr lang="en-US"/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horzOverflow="clip" vert="horz" wrap="square" lIns="38100" tIns="19050" rIns="38100" bIns="19050" numCol="1" spcCol="3600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Лист1!$A$6:$A$9</c:f>
              <c:strCache>
                <c:ptCount val="4"/>
                <c:pt idx="0">
                  <c:v>молодняки/ young forests</c:v>
                </c:pt>
                <c:pt idx="1">
                  <c:v>средневозрасные/middle ages forests</c:v>
                </c:pt>
                <c:pt idx="2">
                  <c:v>приспевающие/ripening forests</c:v>
                </c:pt>
                <c:pt idx="3">
                  <c:v>спелые и перестойные/mature and overmature forests</c:v>
                </c:pt>
              </c:strCache>
            </c:strRef>
          </c:cat>
          <c:val>
            <c:numRef>
              <c:f>Лист1!$B$6:$B$9</c:f>
              <c:numCache>
                <c:formatCode>0.0%</c:formatCode>
                <c:ptCount val="4"/>
                <c:pt idx="0">
                  <c:v>0.17600000000000007</c:v>
                </c:pt>
                <c:pt idx="1">
                  <c:v>0.41800000000000015</c:v>
                </c:pt>
                <c:pt idx="2">
                  <c:v>0.25</c:v>
                </c:pt>
                <c:pt idx="3">
                  <c:v>0.15600000000000008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8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617811260646893"/>
          <c:y val="0.1459416586084635"/>
          <c:w val="0.36683674654976806"/>
          <c:h val="0.8396624865894606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0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SBP">
      <a:dk1>
        <a:sysClr val="windowText" lastClr="000000"/>
      </a:dk1>
      <a:lt1>
        <a:srgbClr val="FFFFFF"/>
      </a:lt1>
      <a:dk2>
        <a:srgbClr val="036F3B"/>
      </a:dk2>
      <a:lt2>
        <a:srgbClr val="D9E8E1"/>
      </a:lt2>
      <a:accent1>
        <a:srgbClr val="D9E8E1"/>
      </a:accent1>
      <a:accent2>
        <a:srgbClr val="8AB059"/>
      </a:accent2>
      <a:accent3>
        <a:srgbClr val="66A889"/>
      </a:accent3>
      <a:accent4>
        <a:srgbClr val="3D946D"/>
      </a:accent4>
      <a:accent5>
        <a:srgbClr val="036F3B"/>
      </a:accent5>
      <a:accent6>
        <a:srgbClr val="6B9C30"/>
      </a:accent6>
      <a:hlink>
        <a:srgbClr val="0B6F3E"/>
      </a:hlink>
      <a:folHlink>
        <a:srgbClr val="595959"/>
      </a:folHlink>
    </a:clrScheme>
    <a:fontScheme name="SBP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222CD-DA9D-43B5-92C6-625D786B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SBP</Template>
  <TotalTime>89</TotalTime>
  <Pages>24</Pages>
  <Words>2801</Words>
  <Characters>15966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Hurley</dc:creator>
  <cp:lastModifiedBy>RePack by Diakov</cp:lastModifiedBy>
  <cp:revision>25</cp:revision>
  <dcterms:created xsi:type="dcterms:W3CDTF">2020-04-15T12:47:00Z</dcterms:created>
  <dcterms:modified xsi:type="dcterms:W3CDTF">2020-04-27T10:33:00Z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459168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